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6493" w:rsidRPr="005D6CFD" w:rsidRDefault="00F36493" w:rsidP="00F36493">
      <w:pPr>
        <w:shd w:val="clear" w:color="auto" w:fill="FFFFFF"/>
        <w:spacing w:after="0" w:line="240" w:lineRule="auto"/>
        <w:ind w:right="525"/>
        <w:jc w:val="center"/>
        <w:outlineLvl w:val="0"/>
        <w:rPr>
          <w:rFonts w:asciiTheme="majorHAnsi" w:eastAsia="Times New Roman" w:hAnsiTheme="majorHAnsi" w:cs="Times New Roman"/>
          <w:b/>
          <w:bCs/>
          <w:spacing w:val="15"/>
          <w:kern w:val="36"/>
          <w:sz w:val="36"/>
          <w:szCs w:val="36"/>
        </w:rPr>
      </w:pPr>
      <w:r w:rsidRPr="005D6CFD">
        <w:rPr>
          <w:rFonts w:asciiTheme="majorHAnsi" w:eastAsia="Times New Roman" w:hAnsiTheme="majorHAnsi" w:cs="Times New Roman"/>
          <w:b/>
          <w:bCs/>
          <w:spacing w:val="15"/>
          <w:kern w:val="36"/>
          <w:sz w:val="36"/>
          <w:szCs w:val="36"/>
        </w:rPr>
        <w:t>SUCCESS STORY ABOUT WATER POLLUTION</w:t>
      </w:r>
    </w:p>
    <w:p w:rsidR="00F36493" w:rsidRPr="005D6CFD" w:rsidRDefault="00F36493" w:rsidP="00F36493">
      <w:pPr>
        <w:shd w:val="clear" w:color="auto" w:fill="FFFFFF"/>
        <w:spacing w:after="0" w:line="240" w:lineRule="auto"/>
        <w:ind w:right="525"/>
        <w:jc w:val="both"/>
        <w:outlineLvl w:val="0"/>
        <w:rPr>
          <w:rFonts w:asciiTheme="majorHAnsi" w:eastAsia="Times New Roman" w:hAnsiTheme="majorHAnsi" w:cs="Times New Roman"/>
          <w:b/>
          <w:bCs/>
          <w:spacing w:val="15"/>
          <w:kern w:val="36"/>
          <w:sz w:val="48"/>
          <w:szCs w:val="48"/>
        </w:rPr>
      </w:pPr>
      <w:r w:rsidRPr="005D6CFD">
        <w:rPr>
          <w:rFonts w:asciiTheme="majorHAnsi" w:eastAsia="Times New Roman" w:hAnsiTheme="majorHAnsi" w:cs="Times New Roman"/>
          <w:b/>
          <w:bCs/>
          <w:noProof/>
          <w:spacing w:val="15"/>
          <w:kern w:val="36"/>
          <w:sz w:val="48"/>
          <w:szCs w:val="48"/>
        </w:rPr>
        <w:drawing>
          <wp:anchor distT="0" distB="0" distL="114300" distR="114300" simplePos="0" relativeHeight="251658240" behindDoc="1" locked="0" layoutInCell="1" allowOverlap="1">
            <wp:simplePos x="0" y="0"/>
            <wp:positionH relativeFrom="column">
              <wp:posOffset>-410210</wp:posOffset>
            </wp:positionH>
            <wp:positionV relativeFrom="paragraph">
              <wp:posOffset>148590</wp:posOffset>
            </wp:positionV>
            <wp:extent cx="2942590" cy="1791335"/>
            <wp:effectExtent l="19050" t="0" r="0" b="0"/>
            <wp:wrapTight wrapText="bothSides">
              <wp:wrapPolygon edited="0">
                <wp:start x="-140" y="0"/>
                <wp:lineTo x="-140" y="21363"/>
                <wp:lineTo x="21535" y="21363"/>
                <wp:lineTo x="21535" y="0"/>
                <wp:lineTo x="-140" y="0"/>
              </wp:wrapPolygon>
            </wp:wrapTight>
            <wp:docPr id="2" name="Picture 1" descr="The Cuyahoga R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Cuyahoga River"/>
                    <pic:cNvPicPr>
                      <a:picLocks noChangeAspect="1" noChangeArrowheads="1"/>
                    </pic:cNvPicPr>
                  </pic:nvPicPr>
                  <pic:blipFill>
                    <a:blip r:embed="rId4"/>
                    <a:srcRect/>
                    <a:stretch>
                      <a:fillRect/>
                    </a:stretch>
                  </pic:blipFill>
                  <pic:spPr bwMode="auto">
                    <a:xfrm>
                      <a:off x="0" y="0"/>
                      <a:ext cx="2942590" cy="1791335"/>
                    </a:xfrm>
                    <a:prstGeom prst="rect">
                      <a:avLst/>
                    </a:prstGeom>
                    <a:noFill/>
                    <a:ln w="9525">
                      <a:noFill/>
                      <a:miter lim="800000"/>
                      <a:headEnd/>
                      <a:tailEnd/>
                    </a:ln>
                  </pic:spPr>
                </pic:pic>
              </a:graphicData>
            </a:graphic>
          </wp:anchor>
        </w:drawing>
      </w:r>
    </w:p>
    <w:p w:rsidR="00F36493" w:rsidRPr="005D6CFD" w:rsidRDefault="00F36493" w:rsidP="00F36493">
      <w:pPr>
        <w:shd w:val="clear" w:color="auto" w:fill="FFFFFF"/>
        <w:spacing w:after="0" w:line="240" w:lineRule="auto"/>
        <w:ind w:right="525"/>
        <w:jc w:val="center"/>
        <w:outlineLvl w:val="0"/>
        <w:rPr>
          <w:rFonts w:asciiTheme="majorHAnsi" w:eastAsia="Times New Roman" w:hAnsiTheme="majorHAnsi" w:cs="Times New Roman"/>
          <w:b/>
          <w:bCs/>
          <w:spacing w:val="15"/>
          <w:kern w:val="36"/>
          <w:sz w:val="48"/>
          <w:szCs w:val="48"/>
        </w:rPr>
      </w:pPr>
    </w:p>
    <w:p w:rsidR="00F36493" w:rsidRPr="005D6CFD" w:rsidRDefault="00F36493" w:rsidP="00F36493">
      <w:pPr>
        <w:shd w:val="clear" w:color="auto" w:fill="FFFFFF"/>
        <w:spacing w:after="0" w:line="240" w:lineRule="auto"/>
        <w:ind w:right="525"/>
        <w:jc w:val="center"/>
        <w:outlineLvl w:val="0"/>
        <w:rPr>
          <w:rFonts w:asciiTheme="majorHAnsi" w:eastAsia="Times New Roman" w:hAnsiTheme="majorHAnsi" w:cs="Times New Roman"/>
          <w:b/>
          <w:bCs/>
          <w:spacing w:val="15"/>
          <w:kern w:val="36"/>
          <w:sz w:val="36"/>
          <w:szCs w:val="36"/>
        </w:rPr>
      </w:pPr>
      <w:r w:rsidRPr="005D6CFD">
        <w:rPr>
          <w:rFonts w:asciiTheme="majorHAnsi" w:eastAsia="Times New Roman" w:hAnsiTheme="majorHAnsi" w:cs="Times New Roman"/>
          <w:b/>
          <w:bCs/>
          <w:spacing w:val="15"/>
          <w:kern w:val="36"/>
          <w:sz w:val="36"/>
          <w:szCs w:val="36"/>
        </w:rPr>
        <w:t>Why Rivers No Longer Burn</w:t>
      </w:r>
      <w:r w:rsidR="005D6CFD">
        <w:rPr>
          <w:rFonts w:asciiTheme="majorHAnsi" w:eastAsia="Times New Roman" w:hAnsiTheme="majorHAnsi" w:cs="Times New Roman"/>
          <w:b/>
          <w:bCs/>
          <w:spacing w:val="15"/>
          <w:kern w:val="36"/>
          <w:sz w:val="36"/>
          <w:szCs w:val="36"/>
        </w:rPr>
        <w:t>?</w:t>
      </w:r>
    </w:p>
    <w:p w:rsidR="00AE1D27" w:rsidRPr="005D6CFD" w:rsidRDefault="00AE1D27" w:rsidP="00F36493">
      <w:pPr>
        <w:jc w:val="center"/>
        <w:rPr>
          <w:rFonts w:asciiTheme="majorHAnsi" w:hAnsiTheme="majorHAnsi"/>
        </w:rPr>
      </w:pPr>
    </w:p>
    <w:p w:rsidR="00F36493" w:rsidRPr="005D6CFD" w:rsidRDefault="00F36493" w:rsidP="00F36493">
      <w:pPr>
        <w:jc w:val="both"/>
        <w:rPr>
          <w:rFonts w:asciiTheme="majorHAnsi" w:hAnsiTheme="majorHAnsi"/>
        </w:rPr>
      </w:pPr>
    </w:p>
    <w:p w:rsidR="00F36493" w:rsidRPr="005D6CFD" w:rsidRDefault="00F36493" w:rsidP="00F36493">
      <w:pPr>
        <w:jc w:val="both"/>
        <w:rPr>
          <w:rFonts w:asciiTheme="majorHAnsi" w:hAnsiTheme="majorHAnsi"/>
        </w:rPr>
      </w:pPr>
    </w:p>
    <w:p w:rsidR="00F36493" w:rsidRPr="005D6CFD" w:rsidRDefault="00F36493" w:rsidP="00F36493">
      <w:pPr>
        <w:shd w:val="clear" w:color="auto" w:fill="FFFFFF"/>
        <w:spacing w:before="300" w:after="225" w:line="240" w:lineRule="auto"/>
        <w:jc w:val="center"/>
        <w:outlineLvl w:val="1"/>
        <w:rPr>
          <w:rFonts w:asciiTheme="majorHAnsi" w:eastAsia="Times New Roman" w:hAnsiTheme="majorHAnsi" w:cs="Times New Roman"/>
          <w:sz w:val="24"/>
          <w:szCs w:val="24"/>
        </w:rPr>
      </w:pPr>
      <w:r w:rsidRPr="005D6CFD">
        <w:rPr>
          <w:rFonts w:asciiTheme="majorHAnsi" w:eastAsia="Times New Roman" w:hAnsiTheme="majorHAnsi" w:cs="Times New Roman"/>
          <w:sz w:val="24"/>
          <w:szCs w:val="24"/>
        </w:rPr>
        <w:t>The Clean Water Act is one of the greatest successes in environmental law.</w:t>
      </w:r>
    </w:p>
    <w:p w:rsidR="00F36493" w:rsidRPr="005D6CFD" w:rsidRDefault="00F36493" w:rsidP="00F36493">
      <w:pPr>
        <w:shd w:val="clear" w:color="auto" w:fill="FFFFFF"/>
        <w:spacing w:after="0" w:line="315" w:lineRule="atLeast"/>
        <w:jc w:val="both"/>
        <w:rPr>
          <w:rFonts w:asciiTheme="majorHAnsi" w:eastAsia="Times New Roman" w:hAnsiTheme="majorHAnsi" w:cs="Times New Roman"/>
          <w:i/>
          <w:iCs/>
          <w:sz w:val="24"/>
          <w:szCs w:val="24"/>
        </w:rPr>
      </w:pPr>
      <w:r w:rsidRPr="005D6CFD">
        <w:rPr>
          <w:rFonts w:asciiTheme="majorHAnsi" w:eastAsia="Times New Roman" w:hAnsiTheme="majorHAnsi" w:cs="Times New Roman"/>
          <w:i/>
          <w:iCs/>
          <w:sz w:val="24"/>
          <w:szCs w:val="24"/>
        </w:rPr>
        <w:t>By </w:t>
      </w:r>
      <w:hyperlink r:id="rId5" w:history="1">
        <w:r w:rsidRPr="005D6CFD">
          <w:rPr>
            <w:rFonts w:asciiTheme="majorHAnsi" w:eastAsia="Times New Roman" w:hAnsiTheme="majorHAnsi" w:cs="Times New Roman"/>
            <w:i/>
            <w:iCs/>
            <w:sz w:val="24"/>
            <w:szCs w:val="24"/>
            <w:u w:val="single"/>
          </w:rPr>
          <w:t xml:space="preserve">James </w:t>
        </w:r>
        <w:proofErr w:type="spellStart"/>
        <w:r w:rsidRPr="005D6CFD">
          <w:rPr>
            <w:rFonts w:asciiTheme="majorHAnsi" w:eastAsia="Times New Roman" w:hAnsiTheme="majorHAnsi" w:cs="Times New Roman"/>
            <w:i/>
            <w:iCs/>
            <w:sz w:val="24"/>
            <w:szCs w:val="24"/>
            <w:u w:val="single"/>
          </w:rPr>
          <w:t>Salzman</w:t>
        </w:r>
        <w:proofErr w:type="spellEnd"/>
      </w:hyperlink>
    </w:p>
    <w:p w:rsidR="00F36493" w:rsidRPr="005D6CFD" w:rsidRDefault="00F36493" w:rsidP="00F36493">
      <w:pPr>
        <w:shd w:val="clear" w:color="auto" w:fill="FFFFFF"/>
        <w:spacing w:after="0" w:line="315" w:lineRule="atLeast"/>
        <w:jc w:val="both"/>
        <w:rPr>
          <w:rFonts w:asciiTheme="majorHAnsi" w:eastAsia="Times New Roman" w:hAnsiTheme="majorHAnsi" w:cs="Times New Roman"/>
          <w:sz w:val="24"/>
          <w:szCs w:val="24"/>
        </w:rPr>
      </w:pPr>
      <w:r w:rsidRPr="005D6CFD">
        <w:rPr>
          <w:rFonts w:asciiTheme="majorHAnsi" w:eastAsia="Times New Roman" w:hAnsiTheme="majorHAnsi" w:cs="Times New Roman"/>
          <w:sz w:val="24"/>
          <w:szCs w:val="24"/>
        </w:rPr>
        <w:t>The Cuyahoga River, "the river that caught fire"</w:t>
      </w:r>
    </w:p>
    <w:p w:rsidR="00F36493" w:rsidRPr="005D6CFD" w:rsidRDefault="00F36493" w:rsidP="00F36493">
      <w:pPr>
        <w:shd w:val="clear" w:color="auto" w:fill="FFFFFF"/>
        <w:spacing w:after="240" w:line="240" w:lineRule="auto"/>
        <w:jc w:val="both"/>
        <w:rPr>
          <w:rFonts w:asciiTheme="majorHAnsi" w:eastAsia="Times New Roman" w:hAnsiTheme="majorHAnsi" w:cs="Times New Roman"/>
          <w:sz w:val="24"/>
          <w:szCs w:val="24"/>
        </w:rPr>
      </w:pPr>
      <w:r w:rsidRPr="005D6CFD">
        <w:rPr>
          <w:rFonts w:asciiTheme="majorHAnsi" w:eastAsia="Times New Roman" w:hAnsiTheme="majorHAnsi" w:cs="Times New Roman"/>
          <w:sz w:val="24"/>
          <w:szCs w:val="24"/>
        </w:rPr>
        <w:t>Photo by Ken Lund/Flickr.</w:t>
      </w:r>
    </w:p>
    <w:p w:rsidR="00F36493" w:rsidRPr="005D6CFD" w:rsidRDefault="00F36493" w:rsidP="00F36493">
      <w:pPr>
        <w:shd w:val="clear" w:color="auto" w:fill="FFFFFF"/>
        <w:spacing w:before="240" w:after="240" w:line="240" w:lineRule="auto"/>
        <w:ind w:firstLine="720"/>
        <w:jc w:val="both"/>
        <w:rPr>
          <w:rFonts w:asciiTheme="majorHAnsi" w:eastAsia="Times New Roman" w:hAnsiTheme="majorHAnsi" w:cs="Times New Roman"/>
          <w:sz w:val="24"/>
          <w:szCs w:val="24"/>
        </w:rPr>
      </w:pPr>
      <w:bookmarkStart w:id="0" w:name="_GoBack"/>
      <w:bookmarkEnd w:id="0"/>
      <w:r w:rsidRPr="005D6CFD">
        <w:rPr>
          <w:rFonts w:asciiTheme="majorHAnsi" w:eastAsia="Times New Roman" w:hAnsiTheme="majorHAnsi" w:cs="Times New Roman"/>
          <w:sz w:val="24"/>
          <w:szCs w:val="24"/>
        </w:rPr>
        <w:t>A river catches fire, so polluted that its waters have “no visible life, not even low forms such as leeches and sludge worms.” This could describe the mythological River Styx from Hades. Residents of Cleveland, though, may recognize the government’s assessment of their own Cuyahoga River in 1969. While hard to imagine today, discharging raw sewage and pollution into our harbors and rivers has been common practice for most of the nation’s history, with devastating results. By the late 1960s, Lake Erie had become so polluted that </w:t>
      </w:r>
      <w:r w:rsidRPr="005D6CFD">
        <w:rPr>
          <w:rFonts w:asciiTheme="majorHAnsi" w:eastAsia="Times New Roman" w:hAnsiTheme="majorHAnsi" w:cs="Times New Roman"/>
          <w:i/>
          <w:iCs/>
          <w:sz w:val="24"/>
          <w:szCs w:val="24"/>
        </w:rPr>
        <w:t>Time </w:t>
      </w:r>
      <w:r w:rsidRPr="005D6CFD">
        <w:rPr>
          <w:rFonts w:asciiTheme="majorHAnsi" w:eastAsia="Times New Roman" w:hAnsiTheme="majorHAnsi" w:cs="Times New Roman"/>
          <w:sz w:val="24"/>
          <w:szCs w:val="24"/>
        </w:rPr>
        <w:t>magazine</w:t>
      </w:r>
      <w:r w:rsidRPr="005D6CFD">
        <w:rPr>
          <w:rFonts w:asciiTheme="majorHAnsi" w:eastAsia="Times New Roman" w:hAnsiTheme="majorHAnsi" w:cs="Times New Roman"/>
          <w:i/>
          <w:iCs/>
          <w:sz w:val="24"/>
          <w:szCs w:val="24"/>
        </w:rPr>
        <w:t> </w:t>
      </w:r>
      <w:r w:rsidRPr="005D6CFD">
        <w:rPr>
          <w:rFonts w:asciiTheme="majorHAnsi" w:eastAsia="Times New Roman" w:hAnsiTheme="majorHAnsi" w:cs="Times New Roman"/>
          <w:sz w:val="24"/>
          <w:szCs w:val="24"/>
        </w:rPr>
        <w:t>described it as dead. Bacteria levels in the Hudson River were 170 times above the safe limit.</w:t>
      </w:r>
      <w:r w:rsidR="0056674E" w:rsidRPr="0056674E">
        <w:rPr>
          <w:noProof/>
        </w:rPr>
        <w:t xml:space="preserve"> </w:t>
      </w:r>
    </w:p>
    <w:p w:rsidR="00F36493" w:rsidRPr="005D6CFD" w:rsidRDefault="00F36493" w:rsidP="00F36493">
      <w:pPr>
        <w:shd w:val="clear" w:color="auto" w:fill="FFFFFF"/>
        <w:spacing w:before="240" w:after="240" w:line="240" w:lineRule="auto"/>
        <w:ind w:firstLine="720"/>
        <w:jc w:val="both"/>
        <w:rPr>
          <w:rFonts w:asciiTheme="majorHAnsi" w:eastAsia="Times New Roman" w:hAnsiTheme="majorHAnsi" w:cs="Times New Roman"/>
          <w:sz w:val="24"/>
          <w:szCs w:val="24"/>
        </w:rPr>
      </w:pPr>
      <w:r w:rsidRPr="005D6CFD">
        <w:rPr>
          <w:rFonts w:asciiTheme="majorHAnsi" w:eastAsia="Times New Roman" w:hAnsiTheme="majorHAnsi" w:cs="Times New Roman"/>
          <w:sz w:val="24"/>
          <w:szCs w:val="24"/>
        </w:rPr>
        <w:t>I can attest to the state of the Charles River in Boston. While sailing in the 1970s, I capsized and had to be treated by a dermatologist for rashes caused by contact with the germ-laden waters. You can see the poor state of our waters for yourself in the iconic 1971 “</w:t>
      </w:r>
      <w:hyperlink r:id="rId6" w:tgtFrame="_blank" w:history="1">
        <w:r w:rsidRPr="005D6CFD">
          <w:rPr>
            <w:rFonts w:asciiTheme="majorHAnsi" w:eastAsia="Times New Roman" w:hAnsiTheme="majorHAnsi" w:cs="Times New Roman"/>
            <w:b/>
            <w:bCs/>
            <w:sz w:val="24"/>
            <w:szCs w:val="24"/>
            <w:u w:val="single"/>
          </w:rPr>
          <w:t>Crying Indian</w:t>
        </w:r>
      </w:hyperlink>
      <w:r w:rsidRPr="005D6CFD">
        <w:rPr>
          <w:rFonts w:asciiTheme="majorHAnsi" w:eastAsia="Times New Roman" w:hAnsiTheme="majorHAnsi" w:cs="Times New Roman"/>
          <w:sz w:val="24"/>
          <w:szCs w:val="24"/>
        </w:rPr>
        <w:t>” commercial.</w:t>
      </w:r>
    </w:p>
    <w:p w:rsidR="00F36493" w:rsidRPr="005D6CFD" w:rsidRDefault="00F36493" w:rsidP="00F36493">
      <w:pPr>
        <w:shd w:val="clear" w:color="auto" w:fill="FFFFFF"/>
        <w:spacing w:before="240" w:after="240" w:line="240" w:lineRule="auto"/>
        <w:ind w:firstLine="720"/>
        <w:jc w:val="both"/>
        <w:rPr>
          <w:rFonts w:asciiTheme="majorHAnsi" w:eastAsia="Times New Roman" w:hAnsiTheme="majorHAnsi" w:cs="Times New Roman"/>
          <w:sz w:val="24"/>
          <w:szCs w:val="24"/>
        </w:rPr>
      </w:pPr>
      <w:r w:rsidRPr="005D6CFD">
        <w:rPr>
          <w:rFonts w:asciiTheme="majorHAnsi" w:eastAsia="Times New Roman" w:hAnsiTheme="majorHAnsi" w:cs="Times New Roman"/>
          <w:sz w:val="24"/>
          <w:szCs w:val="24"/>
        </w:rPr>
        <w:t xml:space="preserve">In 1972, a landmark law reversed the course of this filthy tide. Today, four decades later, </w:t>
      </w:r>
      <w:r w:rsidRPr="00E856C1">
        <w:rPr>
          <w:rFonts w:asciiTheme="majorHAnsi" w:eastAsia="Times New Roman" w:hAnsiTheme="majorHAnsi" w:cs="Times New Roman"/>
          <w:b/>
          <w:sz w:val="24"/>
          <w:szCs w:val="24"/>
        </w:rPr>
        <w:t>the Clean Water Act stands as one of the great success stories of environmental law</w:t>
      </w:r>
      <w:r w:rsidRPr="005D6CFD">
        <w:rPr>
          <w:rFonts w:asciiTheme="majorHAnsi" w:eastAsia="Times New Roman" w:hAnsiTheme="majorHAnsi" w:cs="Times New Roman"/>
          <w:sz w:val="24"/>
          <w:szCs w:val="24"/>
        </w:rPr>
        <w:t xml:space="preserve">. Supported by Republicans and Democrats alike, </w:t>
      </w:r>
      <w:r w:rsidRPr="00E856C1">
        <w:rPr>
          <w:rFonts w:asciiTheme="majorHAnsi" w:eastAsia="Times New Roman" w:hAnsiTheme="majorHAnsi" w:cs="Times New Roman"/>
          <w:b/>
          <w:sz w:val="24"/>
          <w:szCs w:val="24"/>
        </w:rPr>
        <w:t>the act took a completely new approach to environmental protection.</w:t>
      </w:r>
      <w:r w:rsidRPr="005D6CFD">
        <w:rPr>
          <w:rFonts w:asciiTheme="majorHAnsi" w:eastAsia="Times New Roman" w:hAnsiTheme="majorHAnsi" w:cs="Times New Roman"/>
          <w:sz w:val="24"/>
          <w:szCs w:val="24"/>
        </w:rPr>
        <w:t xml:space="preserve"> The law flatly </w:t>
      </w:r>
      <w:r w:rsidRPr="00E856C1">
        <w:rPr>
          <w:rFonts w:asciiTheme="majorHAnsi" w:eastAsia="Times New Roman" w:hAnsiTheme="majorHAnsi" w:cs="Times New Roman"/>
          <w:b/>
          <w:sz w:val="24"/>
          <w:szCs w:val="24"/>
        </w:rPr>
        <w:t>stated there would be no discharge of pollutants from a point source (a pipe or ditch) into navigable waters without a permit. No more open sewers dumping crud into the local stream or bay</w:t>
      </w:r>
      <w:r w:rsidRPr="005D6CFD">
        <w:rPr>
          <w:rFonts w:asciiTheme="majorHAnsi" w:eastAsia="Times New Roman" w:hAnsiTheme="majorHAnsi" w:cs="Times New Roman"/>
          <w:sz w:val="24"/>
          <w:szCs w:val="24"/>
        </w:rPr>
        <w:t>. Permits would be issued by environmental officials and require the installation of the best available pollution-control technologies.</w:t>
      </w:r>
    </w:p>
    <w:p w:rsidR="00F36493" w:rsidRPr="005D6CFD" w:rsidRDefault="00F36493" w:rsidP="00F36493">
      <w:pPr>
        <w:shd w:val="clear" w:color="auto" w:fill="FFFFFF"/>
        <w:spacing w:before="240" w:after="240" w:line="240" w:lineRule="auto"/>
        <w:ind w:firstLine="720"/>
        <w:jc w:val="both"/>
        <w:rPr>
          <w:rFonts w:asciiTheme="majorHAnsi" w:eastAsia="Times New Roman" w:hAnsiTheme="majorHAnsi" w:cs="Times New Roman"/>
          <w:sz w:val="24"/>
          <w:szCs w:val="24"/>
        </w:rPr>
      </w:pPr>
      <w:r w:rsidRPr="005D6CFD">
        <w:rPr>
          <w:rFonts w:asciiTheme="majorHAnsi" w:eastAsia="Times New Roman" w:hAnsiTheme="majorHAnsi" w:cs="Times New Roman"/>
          <w:sz w:val="24"/>
          <w:szCs w:val="24"/>
        </w:rPr>
        <w:t xml:space="preserve">The waste flushed down drains and toilets needed a different approach, so the Clean Water Act provided for billions of dollars in grants to construct and upgrade publicly owned sewage-treatment works around the nation. </w:t>
      </w:r>
      <w:r w:rsidRPr="00E856C1">
        <w:rPr>
          <w:rFonts w:asciiTheme="majorHAnsi" w:eastAsia="Times New Roman" w:hAnsiTheme="majorHAnsi" w:cs="Times New Roman"/>
          <w:b/>
          <w:sz w:val="24"/>
          <w:szCs w:val="24"/>
        </w:rPr>
        <w:t>To protect the lands that filter and purify water as it flows by, permits were also required for draining and filling wetlands</w:t>
      </w:r>
      <w:r w:rsidRPr="005D6CFD">
        <w:rPr>
          <w:rFonts w:asciiTheme="majorHAnsi" w:eastAsia="Times New Roman" w:hAnsiTheme="majorHAnsi" w:cs="Times New Roman"/>
          <w:sz w:val="24"/>
          <w:szCs w:val="24"/>
        </w:rPr>
        <w:t>.</w:t>
      </w:r>
    </w:p>
    <w:p w:rsidR="00F36493" w:rsidRPr="005D6CFD" w:rsidRDefault="00F36493" w:rsidP="00F36493">
      <w:pPr>
        <w:shd w:val="clear" w:color="auto" w:fill="FFFFFF"/>
        <w:spacing w:before="240" w:after="240" w:line="240" w:lineRule="auto"/>
        <w:ind w:firstLine="720"/>
        <w:jc w:val="both"/>
        <w:rPr>
          <w:rFonts w:asciiTheme="majorHAnsi" w:eastAsia="Times New Roman" w:hAnsiTheme="majorHAnsi" w:cs="Times New Roman"/>
          <w:sz w:val="24"/>
          <w:szCs w:val="24"/>
        </w:rPr>
      </w:pPr>
      <w:r w:rsidRPr="005D6CFD">
        <w:rPr>
          <w:rFonts w:asciiTheme="majorHAnsi" w:eastAsia="Times New Roman" w:hAnsiTheme="majorHAnsi" w:cs="Times New Roman"/>
          <w:sz w:val="24"/>
          <w:szCs w:val="24"/>
        </w:rPr>
        <w:lastRenderedPageBreak/>
        <w:t>Protecting our nation’s waters may seem like common sense today, but the idea of nationally uniform, tough standards against polluters was both original and radical. Thinking big, the Clean Water Act’s preamble declared that the nation’s waters would be swimmable and fishable within a decade, with no discharges of pollutants within a dozen years. These weren’t idle boasts.</w:t>
      </w:r>
    </w:p>
    <w:p w:rsidR="00F36493" w:rsidRPr="005D6CFD" w:rsidRDefault="00F36493" w:rsidP="00F36493">
      <w:pPr>
        <w:shd w:val="clear" w:color="auto" w:fill="FFFFFF"/>
        <w:spacing w:before="240" w:after="240" w:line="240" w:lineRule="auto"/>
        <w:ind w:firstLine="720"/>
        <w:jc w:val="both"/>
        <w:rPr>
          <w:rFonts w:asciiTheme="majorHAnsi" w:eastAsia="Times New Roman" w:hAnsiTheme="majorHAnsi" w:cs="Times New Roman"/>
          <w:sz w:val="24"/>
          <w:szCs w:val="24"/>
        </w:rPr>
      </w:pPr>
      <w:r w:rsidRPr="005D6CFD">
        <w:rPr>
          <w:rFonts w:asciiTheme="majorHAnsi" w:eastAsia="Times New Roman" w:hAnsiTheme="majorHAnsi" w:cs="Times New Roman"/>
          <w:sz w:val="24"/>
          <w:szCs w:val="24"/>
        </w:rPr>
        <w:t>Remember a similarly bold claim in 1960 that the nation would land a man on the moon and return him safely within a decade? This was an age of technological optimism. Water pollution posed a national threat, and a national mission was necessary to turn back and clean the tide.</w:t>
      </w:r>
    </w:p>
    <w:p w:rsidR="00F36493" w:rsidRPr="00FB12CB" w:rsidRDefault="00F36493" w:rsidP="00F36493">
      <w:pPr>
        <w:shd w:val="clear" w:color="auto" w:fill="FFFFFF"/>
        <w:spacing w:before="240" w:after="240" w:line="240" w:lineRule="auto"/>
        <w:ind w:firstLine="720"/>
        <w:jc w:val="both"/>
        <w:rPr>
          <w:rFonts w:asciiTheme="majorHAnsi" w:eastAsia="Times New Roman" w:hAnsiTheme="majorHAnsi" w:cs="Times New Roman"/>
          <w:b/>
          <w:sz w:val="24"/>
          <w:szCs w:val="24"/>
        </w:rPr>
      </w:pPr>
      <w:r w:rsidRPr="005D6CFD">
        <w:rPr>
          <w:rFonts w:asciiTheme="majorHAnsi" w:eastAsia="Times New Roman" w:hAnsiTheme="majorHAnsi" w:cs="Times New Roman"/>
          <w:sz w:val="24"/>
          <w:szCs w:val="24"/>
        </w:rPr>
        <w:t xml:space="preserve">By many measures, the Clean Water Act has fulfilled the ambition of its drafters. The sewage discharges that were commonplace in the 1960s are rare. The number of waters meeting quality goals has roughly doubled. Once a convenient dumping ground for all manner of filth, rivers now represent an urban gem. Hartford, Conn.; Kansas City, Kan.; Cleveland; and other cities have based much of </w:t>
      </w:r>
      <w:r w:rsidRPr="00FB12CB">
        <w:rPr>
          <w:rFonts w:asciiTheme="majorHAnsi" w:eastAsia="Times New Roman" w:hAnsiTheme="majorHAnsi" w:cs="Times New Roman"/>
          <w:b/>
          <w:sz w:val="24"/>
          <w:szCs w:val="24"/>
        </w:rPr>
        <w:t>their redevelopment around their now clean and inviting waters, with waterfront parks and the lure of fishing and trails along the water’s edge.</w:t>
      </w:r>
    </w:p>
    <w:p w:rsidR="00F36493" w:rsidRPr="00E856C1" w:rsidRDefault="00F36493" w:rsidP="00F36493">
      <w:pPr>
        <w:shd w:val="clear" w:color="auto" w:fill="FFFFFF"/>
        <w:spacing w:before="240" w:after="240" w:line="240" w:lineRule="auto"/>
        <w:ind w:firstLine="720"/>
        <w:jc w:val="both"/>
        <w:rPr>
          <w:rFonts w:asciiTheme="majorHAnsi" w:eastAsia="Times New Roman" w:hAnsiTheme="majorHAnsi" w:cs="Times New Roman"/>
          <w:b/>
          <w:sz w:val="24"/>
          <w:szCs w:val="24"/>
        </w:rPr>
      </w:pPr>
      <w:r w:rsidRPr="00E856C1">
        <w:rPr>
          <w:rFonts w:asciiTheme="majorHAnsi" w:eastAsia="Times New Roman" w:hAnsiTheme="majorHAnsi" w:cs="Times New Roman"/>
          <w:b/>
          <w:sz w:val="24"/>
          <w:szCs w:val="24"/>
        </w:rPr>
        <w:t>Sailing on the Charles River is no longer a hazardous pursuit</w:t>
      </w:r>
      <w:r w:rsidRPr="005D6CFD">
        <w:rPr>
          <w:rFonts w:asciiTheme="majorHAnsi" w:eastAsia="Times New Roman" w:hAnsiTheme="majorHAnsi" w:cs="Times New Roman"/>
          <w:sz w:val="24"/>
          <w:szCs w:val="24"/>
        </w:rPr>
        <w:t xml:space="preserve">, and thanks to a new treatment plant, the rejuvenated Boston Harbor is once more home to herring, porpoises, and seals. </w:t>
      </w:r>
      <w:r w:rsidRPr="00E856C1">
        <w:rPr>
          <w:rFonts w:asciiTheme="majorHAnsi" w:eastAsia="Times New Roman" w:hAnsiTheme="majorHAnsi" w:cs="Times New Roman"/>
          <w:b/>
          <w:sz w:val="24"/>
          <w:szCs w:val="24"/>
        </w:rPr>
        <w:t>More people have access to safe drinking water from their taps than ever before.</w:t>
      </w:r>
    </w:p>
    <w:p w:rsidR="00F36493" w:rsidRPr="006029B3" w:rsidRDefault="00CE3454" w:rsidP="0059520A">
      <w:pPr>
        <w:pStyle w:val="Heading1"/>
      </w:pPr>
      <w:r w:rsidRPr="006029B3">
        <w:t xml:space="preserve"> </w:t>
      </w:r>
      <w:r w:rsidR="00690FC7" w:rsidRPr="006029B3">
        <w:t>Cause of water pollution</w:t>
      </w:r>
    </w:p>
    <w:p w:rsidR="0056674E" w:rsidRDefault="0056674E" w:rsidP="00F36493">
      <w:pPr>
        <w:jc w:val="both"/>
        <w:rPr>
          <w:rFonts w:asciiTheme="majorHAnsi" w:hAnsiTheme="majorHAnsi" w:cs="Times New Roman"/>
          <w:sz w:val="28"/>
          <w:szCs w:val="28"/>
        </w:rPr>
      </w:pPr>
      <w:r>
        <w:rPr>
          <w:rFonts w:asciiTheme="majorHAnsi" w:hAnsiTheme="majorHAnsi" w:cs="Times New Roman"/>
          <w:noProof/>
          <w:sz w:val="28"/>
          <w:szCs w:val="28"/>
        </w:rPr>
        <w:drawing>
          <wp:anchor distT="0" distB="0" distL="114300" distR="114300" simplePos="0" relativeHeight="251659264" behindDoc="0" locked="0" layoutInCell="1" allowOverlap="1" wp14:anchorId="6548A317" wp14:editId="2EA58BD0">
            <wp:simplePos x="0" y="0"/>
            <wp:positionH relativeFrom="margin">
              <wp:align>center</wp:align>
            </wp:positionH>
            <wp:positionV relativeFrom="paragraph">
              <wp:posOffset>40005</wp:posOffset>
            </wp:positionV>
            <wp:extent cx="4886325" cy="2609850"/>
            <wp:effectExtent l="0" t="38100" r="0" b="57150"/>
            <wp:wrapSquare wrapText="bothSides"/>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14:sizeRelH relativeFrom="page">
              <wp14:pctWidth>0</wp14:pctWidth>
            </wp14:sizeRelH>
            <wp14:sizeRelV relativeFrom="page">
              <wp14:pctHeight>0</wp14:pctHeight>
            </wp14:sizeRelV>
          </wp:anchor>
        </w:drawing>
      </w:r>
    </w:p>
    <w:p w:rsidR="0056674E" w:rsidRDefault="0056674E" w:rsidP="00F36493">
      <w:pPr>
        <w:jc w:val="both"/>
        <w:rPr>
          <w:rFonts w:asciiTheme="majorHAnsi" w:hAnsiTheme="majorHAnsi" w:cs="Times New Roman"/>
          <w:sz w:val="28"/>
          <w:szCs w:val="28"/>
        </w:rPr>
      </w:pPr>
    </w:p>
    <w:p w:rsidR="00690FC7" w:rsidRPr="00FB12CB" w:rsidRDefault="00690FC7" w:rsidP="00F36493">
      <w:pPr>
        <w:jc w:val="both"/>
        <w:rPr>
          <w:rFonts w:asciiTheme="majorHAnsi" w:hAnsiTheme="majorHAnsi" w:cs="Times New Roman"/>
          <w:sz w:val="28"/>
          <w:szCs w:val="28"/>
        </w:rPr>
      </w:pPr>
    </w:p>
    <w:sectPr w:rsidR="00690FC7" w:rsidRPr="00FB12CB" w:rsidSect="0056674E">
      <w:pgSz w:w="12240" w:h="15840"/>
      <w:pgMar w:top="1170" w:right="1440" w:bottom="117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493"/>
    <w:rsid w:val="000F4ED1"/>
    <w:rsid w:val="00546C69"/>
    <w:rsid w:val="0056674E"/>
    <w:rsid w:val="00571DD9"/>
    <w:rsid w:val="0059520A"/>
    <w:rsid w:val="005D6CFD"/>
    <w:rsid w:val="005F5781"/>
    <w:rsid w:val="006029B3"/>
    <w:rsid w:val="00690FC7"/>
    <w:rsid w:val="007C310B"/>
    <w:rsid w:val="007D456C"/>
    <w:rsid w:val="00AE1D27"/>
    <w:rsid w:val="00CE3454"/>
    <w:rsid w:val="00D72CD1"/>
    <w:rsid w:val="00E13ADA"/>
    <w:rsid w:val="00E856C1"/>
    <w:rsid w:val="00F36493"/>
    <w:rsid w:val="00FB12CB"/>
    <w:rsid w:val="00FB74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CE4482-27A2-4172-993C-91F97037E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6493"/>
  </w:style>
  <w:style w:type="paragraph" w:styleId="Heading1">
    <w:name w:val="heading 1"/>
    <w:basedOn w:val="Normal"/>
    <w:next w:val="Normal"/>
    <w:link w:val="Heading1Char"/>
    <w:uiPriority w:val="9"/>
    <w:qFormat/>
    <w:rsid w:val="0059520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364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6493"/>
    <w:rPr>
      <w:rFonts w:ascii="Tahoma" w:hAnsi="Tahoma" w:cs="Tahoma"/>
      <w:sz w:val="16"/>
      <w:szCs w:val="16"/>
    </w:rPr>
  </w:style>
  <w:style w:type="character" w:customStyle="1" w:styleId="Heading1Char">
    <w:name w:val="Heading 1 Char"/>
    <w:basedOn w:val="DefaultParagraphFont"/>
    <w:link w:val="Heading1"/>
    <w:uiPriority w:val="9"/>
    <w:rsid w:val="0059520A"/>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youtube.com/watch?v=j7OHG7tHrNM" TargetMode="External"/><Relationship Id="rId11" Type="http://schemas.microsoft.com/office/2007/relationships/diagramDrawing" Target="diagrams/drawing1.xml"/><Relationship Id="rId5" Type="http://schemas.openxmlformats.org/officeDocument/2006/relationships/hyperlink" Target="http://www.slate.com/authors.james_salzman.html" TargetMode="External"/><Relationship Id="rId10" Type="http://schemas.openxmlformats.org/officeDocument/2006/relationships/diagramColors" Target="diagrams/colors1.xml"/><Relationship Id="rId4" Type="http://schemas.openxmlformats.org/officeDocument/2006/relationships/image" Target="media/image1.jpeg"/><Relationship Id="rId9" Type="http://schemas.openxmlformats.org/officeDocument/2006/relationships/diagramQuickStyle" Target="diagrams/quickStyle1.xml"/></Relationships>
</file>

<file path=word/diagrams/_rels/data1.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JPG"/><Relationship Id="rId1" Type="http://schemas.openxmlformats.org/officeDocument/2006/relationships/image" Target="../media/image2.JPG"/><Relationship Id="rId4" Type="http://schemas.openxmlformats.org/officeDocument/2006/relationships/image" Target="../media/image5.JPG"/></Relationships>
</file>

<file path=word/diagrams/_rels/drawing1.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JPG"/><Relationship Id="rId1" Type="http://schemas.openxmlformats.org/officeDocument/2006/relationships/image" Target="../media/image2.JPG"/><Relationship Id="rId4" Type="http://schemas.openxmlformats.org/officeDocument/2006/relationships/image" Target="../media/image5.JPG"/></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6C47A34-8CE4-4AF5-B563-076FBA41F55F}" type="doc">
      <dgm:prSet loTypeId="urn:microsoft.com/office/officeart/2005/8/layout/vList3" loCatId="picture" qsTypeId="urn:microsoft.com/office/officeart/2005/8/quickstyle/simple1" qsCatId="simple" csTypeId="urn:microsoft.com/office/officeart/2005/8/colors/colorful5" csCatId="colorful" phldr="1"/>
      <dgm:spPr/>
    </dgm:pt>
    <dgm:pt modelId="{9903F0C7-5BA0-449C-8A7E-29FD964AC442}">
      <dgm:prSet phldrT="[Text]"/>
      <dgm:spPr/>
      <dgm:t>
        <a:bodyPr/>
        <a:lstStyle/>
        <a:p>
          <a:pPr algn="ctr"/>
          <a:r>
            <a:rPr lang="en-US"/>
            <a:t>Oil pollution</a:t>
          </a:r>
        </a:p>
      </dgm:t>
    </dgm:pt>
    <dgm:pt modelId="{5C2347EC-CA7E-4560-BDFC-06BE685F1B3A}" type="parTrans" cxnId="{7DE321FF-523B-4012-9995-5A8D7BBBFF3E}">
      <dgm:prSet/>
      <dgm:spPr/>
      <dgm:t>
        <a:bodyPr/>
        <a:lstStyle/>
        <a:p>
          <a:pPr algn="ctr"/>
          <a:endParaRPr lang="en-US"/>
        </a:p>
      </dgm:t>
    </dgm:pt>
    <dgm:pt modelId="{238898B3-EA2A-4E65-887C-3173BF7CF955}" type="sibTrans" cxnId="{7DE321FF-523B-4012-9995-5A8D7BBBFF3E}">
      <dgm:prSet/>
      <dgm:spPr/>
      <dgm:t>
        <a:bodyPr/>
        <a:lstStyle/>
        <a:p>
          <a:pPr algn="ctr"/>
          <a:endParaRPr lang="en-US"/>
        </a:p>
      </dgm:t>
    </dgm:pt>
    <dgm:pt modelId="{DD7B2720-11F0-490E-B725-714894E6C17B}">
      <dgm:prSet phldrT="[Text]"/>
      <dgm:spPr/>
      <dgm:t>
        <a:bodyPr/>
        <a:lstStyle/>
        <a:p>
          <a:pPr algn="ctr"/>
          <a:r>
            <a:rPr lang="en-US"/>
            <a:t>Industrial waste</a:t>
          </a:r>
        </a:p>
      </dgm:t>
    </dgm:pt>
    <dgm:pt modelId="{7B44D588-68C5-45E2-A997-955A072BFC37}" type="parTrans" cxnId="{B3902513-817B-4263-9EC0-3335142DC892}">
      <dgm:prSet/>
      <dgm:spPr/>
      <dgm:t>
        <a:bodyPr/>
        <a:lstStyle/>
        <a:p>
          <a:pPr algn="ctr"/>
          <a:endParaRPr lang="en-US"/>
        </a:p>
      </dgm:t>
    </dgm:pt>
    <dgm:pt modelId="{B8B54F5E-B877-4335-88F3-53F631CB86F0}" type="sibTrans" cxnId="{B3902513-817B-4263-9EC0-3335142DC892}">
      <dgm:prSet/>
      <dgm:spPr/>
      <dgm:t>
        <a:bodyPr/>
        <a:lstStyle/>
        <a:p>
          <a:pPr algn="ctr"/>
          <a:endParaRPr lang="en-US"/>
        </a:p>
      </dgm:t>
    </dgm:pt>
    <dgm:pt modelId="{DC7065C4-A0B4-42AF-826B-5E4048A0A121}">
      <dgm:prSet phldrT="[Text]"/>
      <dgm:spPr/>
      <dgm:t>
        <a:bodyPr/>
        <a:lstStyle/>
        <a:p>
          <a:pPr algn="ctr"/>
          <a:r>
            <a:rPr lang="en-US"/>
            <a:t>Global Warming</a:t>
          </a:r>
        </a:p>
      </dgm:t>
    </dgm:pt>
    <dgm:pt modelId="{7B22D59E-C9EE-417A-B71D-459B5C0B56CE}" type="parTrans" cxnId="{54CF27FB-F4AC-47E9-A0E8-DF5E22989BFB}">
      <dgm:prSet/>
      <dgm:spPr/>
      <dgm:t>
        <a:bodyPr/>
        <a:lstStyle/>
        <a:p>
          <a:pPr algn="ctr"/>
          <a:endParaRPr lang="en-US"/>
        </a:p>
      </dgm:t>
    </dgm:pt>
    <dgm:pt modelId="{BBF80F5E-AD4F-466F-99BF-0CCB47EAD6F1}" type="sibTrans" cxnId="{54CF27FB-F4AC-47E9-A0E8-DF5E22989BFB}">
      <dgm:prSet/>
      <dgm:spPr/>
      <dgm:t>
        <a:bodyPr/>
        <a:lstStyle/>
        <a:p>
          <a:pPr algn="ctr"/>
          <a:endParaRPr lang="en-US"/>
        </a:p>
      </dgm:t>
    </dgm:pt>
    <dgm:pt modelId="{15CAF3BC-71A6-473E-80AB-AB5C2307C8DC}">
      <dgm:prSet phldrT="[Text]"/>
      <dgm:spPr/>
      <dgm:t>
        <a:bodyPr/>
        <a:lstStyle/>
        <a:p>
          <a:pPr algn="ctr"/>
          <a:r>
            <a:rPr lang="en-US"/>
            <a:t>Marine Dumping</a:t>
          </a:r>
        </a:p>
      </dgm:t>
    </dgm:pt>
    <dgm:pt modelId="{E8FB769E-5C72-4B56-B743-1861C7D57B11}" type="parTrans" cxnId="{86ED41C9-EE32-4548-8BEE-9FE80668598A}">
      <dgm:prSet/>
      <dgm:spPr/>
      <dgm:t>
        <a:bodyPr/>
        <a:lstStyle/>
        <a:p>
          <a:pPr algn="ctr"/>
          <a:endParaRPr lang="en-US"/>
        </a:p>
      </dgm:t>
    </dgm:pt>
    <dgm:pt modelId="{AA571705-A6A2-4403-8FE0-E836128394F6}" type="sibTrans" cxnId="{86ED41C9-EE32-4548-8BEE-9FE80668598A}">
      <dgm:prSet/>
      <dgm:spPr/>
      <dgm:t>
        <a:bodyPr/>
        <a:lstStyle/>
        <a:p>
          <a:pPr algn="ctr"/>
          <a:endParaRPr lang="en-US"/>
        </a:p>
      </dgm:t>
    </dgm:pt>
    <dgm:pt modelId="{BF822B92-943C-4EDF-8003-8A1DAABAC783}" type="pres">
      <dgm:prSet presAssocID="{16C47A34-8CE4-4AF5-B563-076FBA41F55F}" presName="linearFlow" presStyleCnt="0">
        <dgm:presLayoutVars>
          <dgm:dir/>
          <dgm:resizeHandles val="exact"/>
        </dgm:presLayoutVars>
      </dgm:prSet>
      <dgm:spPr/>
    </dgm:pt>
    <dgm:pt modelId="{3C665A1B-A821-41DE-A05A-28503B4BA196}" type="pres">
      <dgm:prSet presAssocID="{9903F0C7-5BA0-449C-8A7E-29FD964AC442}" presName="composite" presStyleCnt="0"/>
      <dgm:spPr/>
    </dgm:pt>
    <dgm:pt modelId="{1F52DF9B-27EA-4D56-84CA-287E85CB20EA}" type="pres">
      <dgm:prSet presAssocID="{9903F0C7-5BA0-449C-8A7E-29FD964AC442}" presName="imgShp" presStyleLbl="fgImgPlace1" presStyleIdx="0" presStyleCnt="4"/>
      <dgm:spPr>
        <a:blipFill>
          <a:blip xmlns:r="http://schemas.openxmlformats.org/officeDocument/2006/relationships" r:embed="rId1">
            <a:extLst>
              <a:ext uri="{28A0092B-C50C-407E-A947-70E740481C1C}">
                <a14:useLocalDpi xmlns:a14="http://schemas.microsoft.com/office/drawing/2010/main" val="0"/>
              </a:ext>
            </a:extLst>
          </a:blip>
          <a:srcRect/>
          <a:stretch>
            <a:fillRect l="-12000" r="-12000"/>
          </a:stretch>
        </a:blipFill>
      </dgm:spPr>
    </dgm:pt>
    <dgm:pt modelId="{466ECE8F-8762-4EFE-9728-AD527613DE4E}" type="pres">
      <dgm:prSet presAssocID="{9903F0C7-5BA0-449C-8A7E-29FD964AC442}" presName="txShp" presStyleLbl="node1" presStyleIdx="0" presStyleCnt="4">
        <dgm:presLayoutVars>
          <dgm:bulletEnabled val="1"/>
        </dgm:presLayoutVars>
      </dgm:prSet>
      <dgm:spPr/>
      <dgm:t>
        <a:bodyPr/>
        <a:lstStyle/>
        <a:p>
          <a:endParaRPr lang="en-US"/>
        </a:p>
      </dgm:t>
    </dgm:pt>
    <dgm:pt modelId="{576D081D-734F-44E0-8643-DB49EC7B3910}" type="pres">
      <dgm:prSet presAssocID="{238898B3-EA2A-4E65-887C-3173BF7CF955}" presName="spacing" presStyleCnt="0"/>
      <dgm:spPr/>
    </dgm:pt>
    <dgm:pt modelId="{C6DD7207-550A-4C00-A348-425746291036}" type="pres">
      <dgm:prSet presAssocID="{DD7B2720-11F0-490E-B725-714894E6C17B}" presName="composite" presStyleCnt="0"/>
      <dgm:spPr/>
    </dgm:pt>
    <dgm:pt modelId="{2642B834-5445-456C-91CC-3B0DAD321B59}" type="pres">
      <dgm:prSet presAssocID="{DD7B2720-11F0-490E-B725-714894E6C17B}" presName="imgShp" presStyleLbl="fgImgPlace1" presStyleIdx="1" presStyleCnt="4"/>
      <dgm:spPr>
        <a:blipFill>
          <a:blip xmlns:r="http://schemas.openxmlformats.org/officeDocument/2006/relationships" r:embed="rId2">
            <a:extLst>
              <a:ext uri="{28A0092B-C50C-407E-A947-70E740481C1C}">
                <a14:useLocalDpi xmlns:a14="http://schemas.microsoft.com/office/drawing/2010/main" val="0"/>
              </a:ext>
            </a:extLst>
          </a:blip>
          <a:srcRect/>
          <a:stretch>
            <a:fillRect l="-14000" r="-14000"/>
          </a:stretch>
        </a:blipFill>
      </dgm:spPr>
    </dgm:pt>
    <dgm:pt modelId="{3DCD4581-093B-410D-B736-A407FCD2929B}" type="pres">
      <dgm:prSet presAssocID="{DD7B2720-11F0-490E-B725-714894E6C17B}" presName="txShp" presStyleLbl="node1" presStyleIdx="1" presStyleCnt="4">
        <dgm:presLayoutVars>
          <dgm:bulletEnabled val="1"/>
        </dgm:presLayoutVars>
      </dgm:prSet>
      <dgm:spPr/>
      <dgm:t>
        <a:bodyPr/>
        <a:lstStyle/>
        <a:p>
          <a:endParaRPr lang="en-US"/>
        </a:p>
      </dgm:t>
    </dgm:pt>
    <dgm:pt modelId="{A56D37F2-39B4-4A15-99B1-DF6C69BBB68F}" type="pres">
      <dgm:prSet presAssocID="{B8B54F5E-B877-4335-88F3-53F631CB86F0}" presName="spacing" presStyleCnt="0"/>
      <dgm:spPr/>
    </dgm:pt>
    <dgm:pt modelId="{942A109F-1885-4A5C-BDCB-B0A87C1226D3}" type="pres">
      <dgm:prSet presAssocID="{DC7065C4-A0B4-42AF-826B-5E4048A0A121}" presName="composite" presStyleCnt="0"/>
      <dgm:spPr/>
    </dgm:pt>
    <dgm:pt modelId="{103984B6-CBD4-497B-B589-EE249C5D5D41}" type="pres">
      <dgm:prSet presAssocID="{DC7065C4-A0B4-42AF-826B-5E4048A0A121}" presName="imgShp" presStyleLbl="fgImgPlace1" presStyleIdx="2" presStyleCnt="4"/>
      <dgm:spPr>
        <a:blipFill>
          <a:blip xmlns:r="http://schemas.openxmlformats.org/officeDocument/2006/relationships" r:embed="rId3">
            <a:extLst>
              <a:ext uri="{28A0092B-C50C-407E-A947-70E740481C1C}">
                <a14:useLocalDpi xmlns:a14="http://schemas.microsoft.com/office/drawing/2010/main" val="0"/>
              </a:ext>
            </a:extLst>
          </a:blip>
          <a:srcRect/>
          <a:stretch>
            <a:fillRect l="-11000" r="-11000"/>
          </a:stretch>
        </a:blipFill>
      </dgm:spPr>
    </dgm:pt>
    <dgm:pt modelId="{AE3FB5B3-42C8-4B4E-99B7-95D6A87C6885}" type="pres">
      <dgm:prSet presAssocID="{DC7065C4-A0B4-42AF-826B-5E4048A0A121}" presName="txShp" presStyleLbl="node1" presStyleIdx="2" presStyleCnt="4">
        <dgm:presLayoutVars>
          <dgm:bulletEnabled val="1"/>
        </dgm:presLayoutVars>
      </dgm:prSet>
      <dgm:spPr/>
      <dgm:t>
        <a:bodyPr/>
        <a:lstStyle/>
        <a:p>
          <a:endParaRPr lang="en-US"/>
        </a:p>
      </dgm:t>
    </dgm:pt>
    <dgm:pt modelId="{7893D493-94AB-4917-8EC6-186E58FBE9F8}" type="pres">
      <dgm:prSet presAssocID="{BBF80F5E-AD4F-466F-99BF-0CCB47EAD6F1}" presName="spacing" presStyleCnt="0"/>
      <dgm:spPr/>
    </dgm:pt>
    <dgm:pt modelId="{6DA77EB8-16ED-4737-A4AC-B9C8585D912B}" type="pres">
      <dgm:prSet presAssocID="{15CAF3BC-71A6-473E-80AB-AB5C2307C8DC}" presName="composite" presStyleCnt="0"/>
      <dgm:spPr/>
    </dgm:pt>
    <dgm:pt modelId="{5B2A3FAD-8367-4DAB-9567-2C07873ADCB2}" type="pres">
      <dgm:prSet presAssocID="{15CAF3BC-71A6-473E-80AB-AB5C2307C8DC}" presName="imgShp" presStyleLbl="fgImgPlace1" presStyleIdx="3" presStyleCnt="4"/>
      <dgm:spPr>
        <a:blipFill>
          <a:blip xmlns:r="http://schemas.openxmlformats.org/officeDocument/2006/relationships" r:embed="rId4">
            <a:extLst>
              <a:ext uri="{28A0092B-C50C-407E-A947-70E740481C1C}">
                <a14:useLocalDpi xmlns:a14="http://schemas.microsoft.com/office/drawing/2010/main" val="0"/>
              </a:ext>
            </a:extLst>
          </a:blip>
          <a:srcRect/>
          <a:stretch>
            <a:fillRect l="-9000" r="-9000"/>
          </a:stretch>
        </a:blipFill>
      </dgm:spPr>
    </dgm:pt>
    <dgm:pt modelId="{B27E8C94-61F2-415C-A6A9-27108BB4BC9F}" type="pres">
      <dgm:prSet presAssocID="{15CAF3BC-71A6-473E-80AB-AB5C2307C8DC}" presName="txShp" presStyleLbl="node1" presStyleIdx="3" presStyleCnt="4">
        <dgm:presLayoutVars>
          <dgm:bulletEnabled val="1"/>
        </dgm:presLayoutVars>
      </dgm:prSet>
      <dgm:spPr/>
      <dgm:t>
        <a:bodyPr/>
        <a:lstStyle/>
        <a:p>
          <a:endParaRPr lang="en-US"/>
        </a:p>
      </dgm:t>
    </dgm:pt>
  </dgm:ptLst>
  <dgm:cxnLst>
    <dgm:cxn modelId="{5A7ECA69-0CB7-4370-9BCE-9443A4B894FB}" type="presOf" srcId="{15CAF3BC-71A6-473E-80AB-AB5C2307C8DC}" destId="{B27E8C94-61F2-415C-A6A9-27108BB4BC9F}" srcOrd="0" destOrd="0" presId="urn:microsoft.com/office/officeart/2005/8/layout/vList3"/>
    <dgm:cxn modelId="{CA7468F3-B22E-4BE6-9864-80007A9AEB93}" type="presOf" srcId="{16C47A34-8CE4-4AF5-B563-076FBA41F55F}" destId="{BF822B92-943C-4EDF-8003-8A1DAABAC783}" srcOrd="0" destOrd="0" presId="urn:microsoft.com/office/officeart/2005/8/layout/vList3"/>
    <dgm:cxn modelId="{7DE321FF-523B-4012-9995-5A8D7BBBFF3E}" srcId="{16C47A34-8CE4-4AF5-B563-076FBA41F55F}" destId="{9903F0C7-5BA0-449C-8A7E-29FD964AC442}" srcOrd="0" destOrd="0" parTransId="{5C2347EC-CA7E-4560-BDFC-06BE685F1B3A}" sibTransId="{238898B3-EA2A-4E65-887C-3173BF7CF955}"/>
    <dgm:cxn modelId="{800DC0D4-FA50-4CA1-9076-0A60676FA740}" type="presOf" srcId="{9903F0C7-5BA0-449C-8A7E-29FD964AC442}" destId="{466ECE8F-8762-4EFE-9728-AD527613DE4E}" srcOrd="0" destOrd="0" presId="urn:microsoft.com/office/officeart/2005/8/layout/vList3"/>
    <dgm:cxn modelId="{28558D42-463B-465B-8089-0D879F813EBF}" type="presOf" srcId="{DC7065C4-A0B4-42AF-826B-5E4048A0A121}" destId="{AE3FB5B3-42C8-4B4E-99B7-95D6A87C6885}" srcOrd="0" destOrd="0" presId="urn:microsoft.com/office/officeart/2005/8/layout/vList3"/>
    <dgm:cxn modelId="{54CF27FB-F4AC-47E9-A0E8-DF5E22989BFB}" srcId="{16C47A34-8CE4-4AF5-B563-076FBA41F55F}" destId="{DC7065C4-A0B4-42AF-826B-5E4048A0A121}" srcOrd="2" destOrd="0" parTransId="{7B22D59E-C9EE-417A-B71D-459B5C0B56CE}" sibTransId="{BBF80F5E-AD4F-466F-99BF-0CCB47EAD6F1}"/>
    <dgm:cxn modelId="{86ED41C9-EE32-4548-8BEE-9FE80668598A}" srcId="{16C47A34-8CE4-4AF5-B563-076FBA41F55F}" destId="{15CAF3BC-71A6-473E-80AB-AB5C2307C8DC}" srcOrd="3" destOrd="0" parTransId="{E8FB769E-5C72-4B56-B743-1861C7D57B11}" sibTransId="{AA571705-A6A2-4403-8FE0-E836128394F6}"/>
    <dgm:cxn modelId="{B3902513-817B-4263-9EC0-3335142DC892}" srcId="{16C47A34-8CE4-4AF5-B563-076FBA41F55F}" destId="{DD7B2720-11F0-490E-B725-714894E6C17B}" srcOrd="1" destOrd="0" parTransId="{7B44D588-68C5-45E2-A997-955A072BFC37}" sibTransId="{B8B54F5E-B877-4335-88F3-53F631CB86F0}"/>
    <dgm:cxn modelId="{D68ABFCB-8349-4880-9393-BA2C2ACFA6DA}" type="presOf" srcId="{DD7B2720-11F0-490E-B725-714894E6C17B}" destId="{3DCD4581-093B-410D-B736-A407FCD2929B}" srcOrd="0" destOrd="0" presId="urn:microsoft.com/office/officeart/2005/8/layout/vList3"/>
    <dgm:cxn modelId="{FF1F0A17-92A9-4334-8357-4B61F79F3CE4}" type="presParOf" srcId="{BF822B92-943C-4EDF-8003-8A1DAABAC783}" destId="{3C665A1B-A821-41DE-A05A-28503B4BA196}" srcOrd="0" destOrd="0" presId="urn:microsoft.com/office/officeart/2005/8/layout/vList3"/>
    <dgm:cxn modelId="{9F0DD223-9C77-4470-9D19-7804B610F2CF}" type="presParOf" srcId="{3C665A1B-A821-41DE-A05A-28503B4BA196}" destId="{1F52DF9B-27EA-4D56-84CA-287E85CB20EA}" srcOrd="0" destOrd="0" presId="urn:microsoft.com/office/officeart/2005/8/layout/vList3"/>
    <dgm:cxn modelId="{2D221F63-CED9-433C-97BA-40F19D376032}" type="presParOf" srcId="{3C665A1B-A821-41DE-A05A-28503B4BA196}" destId="{466ECE8F-8762-4EFE-9728-AD527613DE4E}" srcOrd="1" destOrd="0" presId="urn:microsoft.com/office/officeart/2005/8/layout/vList3"/>
    <dgm:cxn modelId="{6A68842B-FC6F-4DF3-9F07-454BB009A3C8}" type="presParOf" srcId="{BF822B92-943C-4EDF-8003-8A1DAABAC783}" destId="{576D081D-734F-44E0-8643-DB49EC7B3910}" srcOrd="1" destOrd="0" presId="urn:microsoft.com/office/officeart/2005/8/layout/vList3"/>
    <dgm:cxn modelId="{DCCEAE7F-C8E6-4895-928B-341784B81812}" type="presParOf" srcId="{BF822B92-943C-4EDF-8003-8A1DAABAC783}" destId="{C6DD7207-550A-4C00-A348-425746291036}" srcOrd="2" destOrd="0" presId="urn:microsoft.com/office/officeart/2005/8/layout/vList3"/>
    <dgm:cxn modelId="{13DB9A74-A8F2-4FE2-B97E-AEDA7E97B5D7}" type="presParOf" srcId="{C6DD7207-550A-4C00-A348-425746291036}" destId="{2642B834-5445-456C-91CC-3B0DAD321B59}" srcOrd="0" destOrd="0" presId="urn:microsoft.com/office/officeart/2005/8/layout/vList3"/>
    <dgm:cxn modelId="{F64B8A65-49EC-46E8-BE0D-56C9D9C0B1A6}" type="presParOf" srcId="{C6DD7207-550A-4C00-A348-425746291036}" destId="{3DCD4581-093B-410D-B736-A407FCD2929B}" srcOrd="1" destOrd="0" presId="urn:microsoft.com/office/officeart/2005/8/layout/vList3"/>
    <dgm:cxn modelId="{088D37B5-2340-42DA-B662-BC987D28C0A4}" type="presParOf" srcId="{BF822B92-943C-4EDF-8003-8A1DAABAC783}" destId="{A56D37F2-39B4-4A15-99B1-DF6C69BBB68F}" srcOrd="3" destOrd="0" presId="urn:microsoft.com/office/officeart/2005/8/layout/vList3"/>
    <dgm:cxn modelId="{C50C99B9-7746-436D-A98D-C7C95441E08D}" type="presParOf" srcId="{BF822B92-943C-4EDF-8003-8A1DAABAC783}" destId="{942A109F-1885-4A5C-BDCB-B0A87C1226D3}" srcOrd="4" destOrd="0" presId="urn:microsoft.com/office/officeart/2005/8/layout/vList3"/>
    <dgm:cxn modelId="{131D4979-E858-42D7-BFA6-38F41DE2F377}" type="presParOf" srcId="{942A109F-1885-4A5C-BDCB-B0A87C1226D3}" destId="{103984B6-CBD4-497B-B589-EE249C5D5D41}" srcOrd="0" destOrd="0" presId="urn:microsoft.com/office/officeart/2005/8/layout/vList3"/>
    <dgm:cxn modelId="{4C777C29-869C-4E0B-8728-8673ED5824EA}" type="presParOf" srcId="{942A109F-1885-4A5C-BDCB-B0A87C1226D3}" destId="{AE3FB5B3-42C8-4B4E-99B7-95D6A87C6885}" srcOrd="1" destOrd="0" presId="urn:microsoft.com/office/officeart/2005/8/layout/vList3"/>
    <dgm:cxn modelId="{38F2822B-2B8E-4BC0-BEC6-F78BBFCFDD4E}" type="presParOf" srcId="{BF822B92-943C-4EDF-8003-8A1DAABAC783}" destId="{7893D493-94AB-4917-8EC6-186E58FBE9F8}" srcOrd="5" destOrd="0" presId="urn:microsoft.com/office/officeart/2005/8/layout/vList3"/>
    <dgm:cxn modelId="{10646803-7F81-49C8-A14B-147954891976}" type="presParOf" srcId="{BF822B92-943C-4EDF-8003-8A1DAABAC783}" destId="{6DA77EB8-16ED-4737-A4AC-B9C8585D912B}" srcOrd="6" destOrd="0" presId="urn:microsoft.com/office/officeart/2005/8/layout/vList3"/>
    <dgm:cxn modelId="{21910FF6-D19F-4C1D-B6A3-A9311C27E0F8}" type="presParOf" srcId="{6DA77EB8-16ED-4737-A4AC-B9C8585D912B}" destId="{5B2A3FAD-8367-4DAB-9567-2C07873ADCB2}" srcOrd="0" destOrd="0" presId="urn:microsoft.com/office/officeart/2005/8/layout/vList3"/>
    <dgm:cxn modelId="{AF9B2CA5-E9CB-45A7-A5E6-35104856660A}" type="presParOf" srcId="{6DA77EB8-16ED-4737-A4AC-B9C8585D912B}" destId="{B27E8C94-61F2-415C-A6A9-27108BB4BC9F}" srcOrd="1" destOrd="0" presId="urn:microsoft.com/office/officeart/2005/8/layout/vList3"/>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66ECE8F-8762-4EFE-9728-AD527613DE4E}">
      <dsp:nvSpPr>
        <dsp:cNvPr id="0" name=""/>
        <dsp:cNvSpPr/>
      </dsp:nvSpPr>
      <dsp:spPr>
        <a:xfrm rot="10800000">
          <a:off x="951539" y="1936"/>
          <a:ext cx="3249406" cy="532318"/>
        </a:xfrm>
        <a:prstGeom prst="homePlate">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34738" tIns="91440" rIns="170688" bIns="91440" numCol="1" spcCol="1270" anchor="ctr" anchorCtr="0">
          <a:noAutofit/>
        </a:bodyPr>
        <a:lstStyle/>
        <a:p>
          <a:pPr lvl="0" algn="ctr" defTabSz="1066800">
            <a:lnSpc>
              <a:spcPct val="90000"/>
            </a:lnSpc>
            <a:spcBef>
              <a:spcPct val="0"/>
            </a:spcBef>
            <a:spcAft>
              <a:spcPct val="35000"/>
            </a:spcAft>
          </a:pPr>
          <a:r>
            <a:rPr lang="en-US" sz="2400" kern="1200"/>
            <a:t>Oil pollution</a:t>
          </a:r>
        </a:p>
      </dsp:txBody>
      <dsp:txXfrm rot="10800000">
        <a:off x="1084618" y="1936"/>
        <a:ext cx="3116327" cy="532318"/>
      </dsp:txXfrm>
    </dsp:sp>
    <dsp:sp modelId="{1F52DF9B-27EA-4D56-84CA-287E85CB20EA}">
      <dsp:nvSpPr>
        <dsp:cNvPr id="0" name=""/>
        <dsp:cNvSpPr/>
      </dsp:nvSpPr>
      <dsp:spPr>
        <a:xfrm>
          <a:off x="685379" y="1936"/>
          <a:ext cx="532318" cy="532318"/>
        </a:xfrm>
        <a:prstGeom prst="ellipse">
          <a:avLst/>
        </a:prstGeom>
        <a:blipFill>
          <a:blip xmlns:r="http://schemas.openxmlformats.org/officeDocument/2006/relationships" r:embed="rId1">
            <a:extLst>
              <a:ext uri="{28A0092B-C50C-407E-A947-70E740481C1C}">
                <a14:useLocalDpi xmlns:a14="http://schemas.microsoft.com/office/drawing/2010/main" val="0"/>
              </a:ext>
            </a:extLst>
          </a:blip>
          <a:srcRect/>
          <a:stretch>
            <a:fillRect l="-12000" r="-12000"/>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3DCD4581-093B-410D-B736-A407FCD2929B}">
      <dsp:nvSpPr>
        <dsp:cNvPr id="0" name=""/>
        <dsp:cNvSpPr/>
      </dsp:nvSpPr>
      <dsp:spPr>
        <a:xfrm rot="10800000">
          <a:off x="951539" y="693156"/>
          <a:ext cx="3249406" cy="532318"/>
        </a:xfrm>
        <a:prstGeom prst="homePlate">
          <a:avLst/>
        </a:prstGeom>
        <a:solidFill>
          <a:schemeClr val="accent5">
            <a:hueOff val="-3311292"/>
            <a:satOff val="13270"/>
            <a:lumOff val="287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34738" tIns="91440" rIns="170688" bIns="91440" numCol="1" spcCol="1270" anchor="ctr" anchorCtr="0">
          <a:noAutofit/>
        </a:bodyPr>
        <a:lstStyle/>
        <a:p>
          <a:pPr lvl="0" algn="ctr" defTabSz="1066800">
            <a:lnSpc>
              <a:spcPct val="90000"/>
            </a:lnSpc>
            <a:spcBef>
              <a:spcPct val="0"/>
            </a:spcBef>
            <a:spcAft>
              <a:spcPct val="35000"/>
            </a:spcAft>
          </a:pPr>
          <a:r>
            <a:rPr lang="en-US" sz="2400" kern="1200"/>
            <a:t>Industrial waste</a:t>
          </a:r>
        </a:p>
      </dsp:txBody>
      <dsp:txXfrm rot="10800000">
        <a:off x="1084618" y="693156"/>
        <a:ext cx="3116327" cy="532318"/>
      </dsp:txXfrm>
    </dsp:sp>
    <dsp:sp modelId="{2642B834-5445-456C-91CC-3B0DAD321B59}">
      <dsp:nvSpPr>
        <dsp:cNvPr id="0" name=""/>
        <dsp:cNvSpPr/>
      </dsp:nvSpPr>
      <dsp:spPr>
        <a:xfrm>
          <a:off x="685379" y="693156"/>
          <a:ext cx="532318" cy="532318"/>
        </a:xfrm>
        <a:prstGeom prst="ellipse">
          <a:avLst/>
        </a:prstGeom>
        <a:blipFill>
          <a:blip xmlns:r="http://schemas.openxmlformats.org/officeDocument/2006/relationships" r:embed="rId2">
            <a:extLst>
              <a:ext uri="{28A0092B-C50C-407E-A947-70E740481C1C}">
                <a14:useLocalDpi xmlns:a14="http://schemas.microsoft.com/office/drawing/2010/main" val="0"/>
              </a:ext>
            </a:extLst>
          </a:blip>
          <a:srcRect/>
          <a:stretch>
            <a:fillRect l="-14000" r="-14000"/>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AE3FB5B3-42C8-4B4E-99B7-95D6A87C6885}">
      <dsp:nvSpPr>
        <dsp:cNvPr id="0" name=""/>
        <dsp:cNvSpPr/>
      </dsp:nvSpPr>
      <dsp:spPr>
        <a:xfrm rot="10800000">
          <a:off x="951539" y="1384375"/>
          <a:ext cx="3249406" cy="532318"/>
        </a:xfrm>
        <a:prstGeom prst="homePlate">
          <a:avLst/>
        </a:prstGeom>
        <a:solidFill>
          <a:schemeClr val="accent5">
            <a:hueOff val="-6622584"/>
            <a:satOff val="26541"/>
            <a:lumOff val="5752"/>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34738" tIns="91440" rIns="170688" bIns="91440" numCol="1" spcCol="1270" anchor="ctr" anchorCtr="0">
          <a:noAutofit/>
        </a:bodyPr>
        <a:lstStyle/>
        <a:p>
          <a:pPr lvl="0" algn="ctr" defTabSz="1066800">
            <a:lnSpc>
              <a:spcPct val="90000"/>
            </a:lnSpc>
            <a:spcBef>
              <a:spcPct val="0"/>
            </a:spcBef>
            <a:spcAft>
              <a:spcPct val="35000"/>
            </a:spcAft>
          </a:pPr>
          <a:r>
            <a:rPr lang="en-US" sz="2400" kern="1200"/>
            <a:t>Global Warming</a:t>
          </a:r>
        </a:p>
      </dsp:txBody>
      <dsp:txXfrm rot="10800000">
        <a:off x="1084618" y="1384375"/>
        <a:ext cx="3116327" cy="532318"/>
      </dsp:txXfrm>
    </dsp:sp>
    <dsp:sp modelId="{103984B6-CBD4-497B-B589-EE249C5D5D41}">
      <dsp:nvSpPr>
        <dsp:cNvPr id="0" name=""/>
        <dsp:cNvSpPr/>
      </dsp:nvSpPr>
      <dsp:spPr>
        <a:xfrm>
          <a:off x="685379" y="1384375"/>
          <a:ext cx="532318" cy="532318"/>
        </a:xfrm>
        <a:prstGeom prst="ellipse">
          <a:avLst/>
        </a:prstGeom>
        <a:blipFill>
          <a:blip xmlns:r="http://schemas.openxmlformats.org/officeDocument/2006/relationships" r:embed="rId3">
            <a:extLst>
              <a:ext uri="{28A0092B-C50C-407E-A947-70E740481C1C}">
                <a14:useLocalDpi xmlns:a14="http://schemas.microsoft.com/office/drawing/2010/main" val="0"/>
              </a:ext>
            </a:extLst>
          </a:blip>
          <a:srcRect/>
          <a:stretch>
            <a:fillRect l="-11000" r="-11000"/>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B27E8C94-61F2-415C-A6A9-27108BB4BC9F}">
      <dsp:nvSpPr>
        <dsp:cNvPr id="0" name=""/>
        <dsp:cNvSpPr/>
      </dsp:nvSpPr>
      <dsp:spPr>
        <a:xfrm rot="10800000">
          <a:off x="951539" y="2075594"/>
          <a:ext cx="3249406" cy="532318"/>
        </a:xfrm>
        <a:prstGeom prst="homePlate">
          <a:avLst/>
        </a:prstGeom>
        <a:solidFill>
          <a:schemeClr val="accent5">
            <a:hueOff val="-9933876"/>
            <a:satOff val="39811"/>
            <a:lumOff val="862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34738" tIns="91440" rIns="170688" bIns="91440" numCol="1" spcCol="1270" anchor="ctr" anchorCtr="0">
          <a:noAutofit/>
        </a:bodyPr>
        <a:lstStyle/>
        <a:p>
          <a:pPr lvl="0" algn="ctr" defTabSz="1066800">
            <a:lnSpc>
              <a:spcPct val="90000"/>
            </a:lnSpc>
            <a:spcBef>
              <a:spcPct val="0"/>
            </a:spcBef>
            <a:spcAft>
              <a:spcPct val="35000"/>
            </a:spcAft>
          </a:pPr>
          <a:r>
            <a:rPr lang="en-US" sz="2400" kern="1200"/>
            <a:t>Marine Dumping</a:t>
          </a:r>
        </a:p>
      </dsp:txBody>
      <dsp:txXfrm rot="10800000">
        <a:off x="1084618" y="2075594"/>
        <a:ext cx="3116327" cy="532318"/>
      </dsp:txXfrm>
    </dsp:sp>
    <dsp:sp modelId="{5B2A3FAD-8367-4DAB-9567-2C07873ADCB2}">
      <dsp:nvSpPr>
        <dsp:cNvPr id="0" name=""/>
        <dsp:cNvSpPr/>
      </dsp:nvSpPr>
      <dsp:spPr>
        <a:xfrm>
          <a:off x="685379" y="2075594"/>
          <a:ext cx="532318" cy="532318"/>
        </a:xfrm>
        <a:prstGeom prst="ellipse">
          <a:avLst/>
        </a:prstGeom>
        <a:blipFill>
          <a:blip xmlns:r="http://schemas.openxmlformats.org/officeDocument/2006/relationships" r:embed="rId4">
            <a:extLst>
              <a:ext uri="{28A0092B-C50C-407E-A947-70E740481C1C}">
                <a14:useLocalDpi xmlns:a14="http://schemas.microsoft.com/office/drawing/2010/main" val="0"/>
              </a:ext>
            </a:extLst>
          </a:blip>
          <a:srcRect/>
          <a:stretch>
            <a:fillRect l="-9000" r="-9000"/>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vList3">
  <dgm:title val=""/>
  <dgm:desc val=""/>
  <dgm:catLst>
    <dgm:cat type="list" pri="14000"/>
    <dgm:cat type="convert" pri="3000"/>
    <dgm:cat type="picture" pri="27000"/>
    <dgm:cat type="pictureconvert" pri="27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alg type="lin">
      <dgm:param type="linDir" val="fromT"/>
      <dgm:param type="vertAlign" val="mid"/>
      <dgm:param type="horzAlign" val="ctr"/>
    </dgm:alg>
    <dgm:shape xmlns:r="http://schemas.openxmlformats.org/officeDocument/2006/relationships" r:blip="">
      <dgm:adjLst/>
    </dgm:shape>
    <dgm:presOf/>
    <dgm:constrLst>
      <dgm:constr type="w" for="ch" forName="composite" refType="w"/>
      <dgm:constr type="h" for="ch" forName="composite" refType="h"/>
      <dgm:constr type="h" for="ch" forName="spacing" refType="h" refFor="ch" refForName="composite" fact="0.25"/>
      <dgm:constr type="h" for="ch" forName="spacing" refType="w" op="lte" fact="0.1"/>
      <dgm:constr type="primFontSz" for="des" ptType="node"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w" for="ch" forName="imgShp" refType="w" fact="0.335"/>
              <dgm:constr type="h" for="ch" forName="imgShp" refType="w" refFor="ch" refForName="imgShp" op="equ"/>
              <dgm:constr type="h" for="ch" forName="imgShp" refType="h" op="lte"/>
              <dgm:constr type="ctrY" for="ch" forName="imgShp" refType="h" fact="0.5"/>
              <dgm:constr type="l" for="ch" forName="imgShp"/>
              <dgm:constr type="w" for="ch" forName="txShp" refType="w" op="equ" fact="0.665"/>
              <dgm:constr type="h" for="ch" forName="txShp" refType="h" refFor="ch" refForName="imgShp" op="equ"/>
              <dgm:constr type="ctrY" for="ch" forName="txShp" refType="h" fact="0.5"/>
              <dgm:constr type="l" for="ch" forName="txShp" refType="w" refFor="ch" refForName="imgShp" fact="0.5"/>
              <dgm:constr type="lMarg" for="ch" forName="txShp" refType="w" refFor="ch" refForName="imgShp" fact="1.25"/>
            </dgm:constrLst>
          </dgm:if>
          <dgm:else name="Name3">
            <dgm:constrLst>
              <dgm:constr type="w" for="ch" forName="imgShp" refType="w" fact="0.335"/>
              <dgm:constr type="h" for="ch" forName="imgShp" refType="w" refFor="ch" refForName="imgShp" op="equ"/>
              <dgm:constr type="h" for="ch" forName="imgShp" refType="h" op="lte"/>
              <dgm:constr type="ctrY" for="ch" forName="imgShp" refType="h" fact="0.5"/>
              <dgm:constr type="r" for="ch" forName="imgShp" refType="w"/>
              <dgm:constr type="w" for="ch" forName="txShp" refType="w" op="equ" fact="0.665"/>
              <dgm:constr type="h" for="ch" forName="txShp" refType="h" refFor="ch" refForName="imgShp" op="equ"/>
              <dgm:constr type="ctrY" for="ch" forName="txShp" refType="h" fact="0.5"/>
              <dgm:constr type="r" for="ch" forName="txShp" refType="ctrX" refFor="ch" refForName="imgShp"/>
              <dgm:constr type="rMarg" for="ch" forName="txShp" refType="w" refFor="ch" refForName="imgShp" fact="1.25"/>
            </dgm:constrLst>
          </dgm:else>
        </dgm:choose>
        <dgm:ruleLst/>
        <dgm:layoutNode name="imgShp" styleLbl="fgImgPlace1">
          <dgm:alg type="sp"/>
          <dgm:shape xmlns:r="http://schemas.openxmlformats.org/officeDocument/2006/relationships" type="ellipse" r:blip="" blipPhldr="1">
            <dgm:adjLst/>
          </dgm:shape>
          <dgm:presOf/>
          <dgm:constrLst/>
          <dgm:ruleLst/>
        </dgm:layoutNode>
        <dgm:layoutNode name="txShp">
          <dgm:varLst>
            <dgm:bulletEnabled val="1"/>
          </dgm:varLst>
          <dgm:alg type="tx"/>
          <dgm:choose name="Name4">
            <dgm:if name="Name5" func="var" arg="dir" op="equ" val="norm">
              <dgm:shape xmlns:r="http://schemas.openxmlformats.org/officeDocument/2006/relationships" rot="180" type="homePlate" r:blip="" zOrderOff="-1">
                <dgm:adjLst/>
              </dgm:shape>
            </dgm:if>
            <dgm:else name="Name6">
              <dgm:shape xmlns:r="http://schemas.openxmlformats.org/officeDocument/2006/relationships" type="homePlate" r:blip="" zOrderOff="-1">
                <dgm:adjLst/>
              </dgm:shape>
            </dgm:else>
          </dgm:choose>
          <dgm:presOf axis="desOrSelf" ptType="node"/>
          <dgm:constrLst>
            <dgm:constr type="tMarg" refType="primFontSz" fact="0.3"/>
            <dgm:constr type="bMarg" refType="primFontSz" fact="0.3"/>
          </dgm:constrLst>
          <dgm:ruleLst>
            <dgm:rule type="primFontSz" val="5" fact="NaN" max="NaN"/>
          </dgm:ruleLst>
        </dgm:layoutNode>
      </dgm:layoutNode>
      <dgm:forEach name="Name7" axis="followSib" ptType="sibTrans" cnt="1">
        <dgm:layoutNode name="spacing">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562</Words>
  <Characters>3207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3762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acer</dc:creator>
  <cp:lastModifiedBy>Van Le</cp:lastModifiedBy>
  <cp:revision>10</cp:revision>
  <dcterms:created xsi:type="dcterms:W3CDTF">2019-08-19T06:37:00Z</dcterms:created>
  <dcterms:modified xsi:type="dcterms:W3CDTF">2019-08-28T06:14:00Z</dcterms:modified>
</cp:coreProperties>
</file>