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ECF" w:rsidRPr="00760503" w:rsidRDefault="00FD7301" w:rsidP="00760503">
      <w:pPr>
        <w:pStyle w:val="Tabletext"/>
      </w:pPr>
      <w:r>
        <w:rPr>
          <w:noProof/>
        </w:rPr>
        <w:drawing>
          <wp:anchor distT="0" distB="0" distL="114300" distR="114300" simplePos="0" relativeHeight="251615232" behindDoc="0" locked="0" layoutInCell="1" allowOverlap="1">
            <wp:simplePos x="0" y="0"/>
            <wp:positionH relativeFrom="column">
              <wp:posOffset>-279400</wp:posOffset>
            </wp:positionH>
            <wp:positionV relativeFrom="paragraph">
              <wp:posOffset>-163195</wp:posOffset>
            </wp:positionV>
            <wp:extent cx="5994400" cy="8892540"/>
            <wp:effectExtent l="19050" t="19050" r="25400" b="22860"/>
            <wp:wrapNone/>
            <wp:docPr id="92" name="Picture 91" descr="Samples of Daily Rout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amples of Daily Routin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94400" cy="889254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760503" w:rsidRDefault="00760503" w:rsidP="00760503">
      <w:pPr>
        <w:pStyle w:val="Tabletext"/>
        <w:sectPr w:rsidR="00760503" w:rsidSect="0088256A">
          <w:headerReference w:type="default" r:id="rId8"/>
          <w:footerReference w:type="even" r:id="rId9"/>
          <w:footerReference w:type="default" r:id="rId10"/>
          <w:pgSz w:w="11907" w:h="16840" w:code="9"/>
          <w:pgMar w:top="1701" w:right="1134" w:bottom="1134" w:left="1134" w:header="720" w:footer="720" w:gutter="567"/>
          <w:cols w:space="720"/>
          <w:titlePg/>
        </w:sectPr>
      </w:pPr>
    </w:p>
    <w:p w:rsidR="000C7ECF" w:rsidRPr="00760503" w:rsidRDefault="000C7ECF" w:rsidP="00760503">
      <w:pPr>
        <w:pStyle w:val="Tabletext"/>
      </w:pPr>
      <w:r w:rsidRPr="00760503">
        <w:lastRenderedPageBreak/>
        <w:t xml:space="preserve">This support </w:t>
      </w:r>
      <w:r w:rsidR="00C26F53" w:rsidRPr="00760503">
        <w:t>m</w:t>
      </w:r>
      <w:r w:rsidRPr="00760503">
        <w:t>aterial contains three examples of daily routines</w:t>
      </w:r>
      <w:r w:rsidR="00C26F53" w:rsidRPr="00760503">
        <w:t xml:space="preserve"> that</w:t>
      </w:r>
      <w:r w:rsidRPr="00760503">
        <w:t xml:space="preserve"> teachers could use across a year in a </w:t>
      </w:r>
      <w:r w:rsidR="00C26F53" w:rsidRPr="00760503">
        <w:t>p</w:t>
      </w:r>
      <w:r w:rsidRPr="00760503">
        <w:t xml:space="preserve">rep setting. The examples </w:t>
      </w:r>
      <w:r w:rsidR="00C26F53" w:rsidRPr="00760503">
        <w:t>will help</w:t>
      </w:r>
      <w:r w:rsidRPr="00760503">
        <w:t xml:space="preserve"> teachers and administrators to reflect on many complex issues</w:t>
      </w:r>
      <w:r w:rsidR="00C26F53" w:rsidRPr="00760503">
        <w:t>,</w:t>
      </w:r>
      <w:r w:rsidRPr="00760503">
        <w:t xml:space="preserve"> such as:</w:t>
      </w:r>
    </w:p>
    <w:p w:rsidR="000C7ECF" w:rsidRPr="004763F9" w:rsidRDefault="000C7ECF" w:rsidP="00783E32">
      <w:pPr>
        <w:pStyle w:val="TableText-Bullets"/>
      </w:pPr>
      <w:r w:rsidRPr="004763F9">
        <w:t xml:space="preserve">How does a </w:t>
      </w:r>
      <w:r w:rsidR="00C26F53" w:rsidRPr="004763F9">
        <w:t xml:space="preserve">typical day of a </w:t>
      </w:r>
      <w:r w:rsidRPr="004763F9">
        <w:t>Prep Year gradually change as the year progresses?</w:t>
      </w:r>
    </w:p>
    <w:p w:rsidR="000C7ECF" w:rsidRPr="004763F9" w:rsidRDefault="000C7ECF" w:rsidP="00783E32">
      <w:pPr>
        <w:pStyle w:val="TableText-Bullets"/>
      </w:pPr>
      <w:r w:rsidRPr="004763F9">
        <w:t xml:space="preserve">How is time managed to ensure </w:t>
      </w:r>
      <w:r w:rsidR="00C26F53" w:rsidRPr="004763F9">
        <w:t xml:space="preserve">that </w:t>
      </w:r>
      <w:r w:rsidRPr="004763F9">
        <w:t>children experience both outdoor and indoor experiences?</w:t>
      </w:r>
    </w:p>
    <w:p w:rsidR="000C7ECF" w:rsidRPr="004763F9" w:rsidRDefault="000C7ECF" w:rsidP="00783E32">
      <w:pPr>
        <w:pStyle w:val="TableText-Bullets"/>
      </w:pPr>
      <w:r w:rsidRPr="004763F9">
        <w:t xml:space="preserve">How </w:t>
      </w:r>
      <w:r w:rsidR="00C26F53" w:rsidRPr="004763F9">
        <w:t>can you</w:t>
      </w:r>
      <w:r w:rsidRPr="004763F9">
        <w:t xml:space="preserve"> ensure</w:t>
      </w:r>
      <w:r w:rsidR="00C26F53" w:rsidRPr="004763F9">
        <w:t xml:space="preserve"> that</w:t>
      </w:r>
      <w:r w:rsidRPr="004763F9">
        <w:t xml:space="preserve"> the day remains flexible so </w:t>
      </w:r>
      <w:r w:rsidR="00C26F53" w:rsidRPr="004763F9">
        <w:t xml:space="preserve">that </w:t>
      </w:r>
      <w:r w:rsidRPr="004763F9">
        <w:t>children’s shifting interests and ideas are incorporated into the learning program?</w:t>
      </w:r>
    </w:p>
    <w:p w:rsidR="000C7ECF" w:rsidRPr="004763F9" w:rsidRDefault="000C7ECF" w:rsidP="00783E32">
      <w:pPr>
        <w:pStyle w:val="TableText-Bullets"/>
      </w:pPr>
      <w:r w:rsidRPr="004763F9">
        <w:t xml:space="preserve">How </w:t>
      </w:r>
      <w:r w:rsidR="00C26F53" w:rsidRPr="004763F9">
        <w:t>can you</w:t>
      </w:r>
      <w:r w:rsidRPr="004763F9">
        <w:t xml:space="preserve"> manage time to balance longer periods of active learning with routines such as meal breaks, rest/relaxation/quiet activities</w:t>
      </w:r>
      <w:r w:rsidR="00C26F53" w:rsidRPr="004763F9">
        <w:t>,</w:t>
      </w:r>
      <w:r w:rsidRPr="004763F9">
        <w:t xml:space="preserve"> and shorter periods of time for small and large group learning opportunities?</w:t>
      </w:r>
    </w:p>
    <w:p w:rsidR="000C7ECF" w:rsidRPr="004763F9" w:rsidRDefault="00C26F53" w:rsidP="00783E32">
      <w:pPr>
        <w:pStyle w:val="TableText-Bullets"/>
      </w:pPr>
      <w:r w:rsidRPr="004763F9">
        <w:t>How can you use teacher-</w:t>
      </w:r>
      <w:r w:rsidR="000C7ECF" w:rsidRPr="004763F9">
        <w:t xml:space="preserve">aide time most effectively </w:t>
      </w:r>
      <w:r w:rsidR="0089105B" w:rsidRPr="004763F9">
        <w:t>—</w:t>
      </w:r>
      <w:r w:rsidR="000C7ECF" w:rsidRPr="004763F9">
        <w:t xml:space="preserve"> interacting with children, helping with the preparation of materials and cleaning up after active outdoor or indoor learning sessions?</w:t>
      </w:r>
    </w:p>
    <w:p w:rsidR="000C7ECF" w:rsidRPr="004763F9" w:rsidRDefault="000C7ECF" w:rsidP="00783E32">
      <w:pPr>
        <w:pStyle w:val="TableText-Bullets"/>
      </w:pPr>
      <w:r w:rsidRPr="004763F9">
        <w:t xml:space="preserve">What other staff could </w:t>
      </w:r>
      <w:r w:rsidR="00C26F53" w:rsidRPr="004763F9">
        <w:t xml:space="preserve">help </w:t>
      </w:r>
      <w:r w:rsidRPr="004763F9">
        <w:t xml:space="preserve">with setting-up or packing away heavy outdoor equipment if the teacher aide starts after </w:t>
      </w:r>
      <w:smartTag w:uri="urn:schemas-microsoft-com:office:smarttags" w:element="time">
        <w:smartTagPr>
          <w:attr w:name="Minute" w:val="0"/>
          <w:attr w:name="Hour" w:val="9"/>
        </w:smartTagPr>
        <w:r w:rsidRPr="004763F9">
          <w:t>9.00</w:t>
        </w:r>
        <w:r w:rsidR="00C26F53" w:rsidRPr="004763F9">
          <w:t xml:space="preserve"> </w:t>
        </w:r>
        <w:r w:rsidRPr="004763F9">
          <w:t>am</w:t>
        </w:r>
      </w:smartTag>
      <w:r w:rsidRPr="004763F9">
        <w:t xml:space="preserve">? </w:t>
      </w:r>
    </w:p>
    <w:p w:rsidR="000C7ECF" w:rsidRPr="004763F9" w:rsidRDefault="000C7ECF" w:rsidP="00783E32">
      <w:pPr>
        <w:pStyle w:val="TableText-Bullets"/>
      </w:pPr>
      <w:r w:rsidRPr="004763F9">
        <w:t>Are there groups of children (e.g. after/before school care or older students) who could support the program by cleaning paint pots, paint brushes or setting up resources for the next day?</w:t>
      </w:r>
    </w:p>
    <w:p w:rsidR="000C7ECF" w:rsidRPr="004763F9" w:rsidRDefault="000C7ECF" w:rsidP="00783E32">
      <w:pPr>
        <w:pStyle w:val="TableText-Bullets"/>
      </w:pPr>
      <w:r w:rsidRPr="004763F9">
        <w:t xml:space="preserve">How </w:t>
      </w:r>
      <w:r w:rsidR="00C26F53" w:rsidRPr="004763F9">
        <w:t>can you</w:t>
      </w:r>
      <w:r w:rsidRPr="004763F9">
        <w:t xml:space="preserve"> incorporate specialist lessons in ways that are meaningful to children and connected to the Prep Year curriculum?</w:t>
      </w:r>
    </w:p>
    <w:p w:rsidR="000C7ECF" w:rsidRPr="004763F9" w:rsidRDefault="000C7ECF" w:rsidP="00783E32">
      <w:pPr>
        <w:pStyle w:val="TableText-Bullets"/>
      </w:pPr>
      <w:r w:rsidRPr="004763F9">
        <w:t xml:space="preserve">How </w:t>
      </w:r>
      <w:r w:rsidR="00C26F53" w:rsidRPr="004763F9">
        <w:t>can you</w:t>
      </w:r>
      <w:r w:rsidRPr="004763F9">
        <w:t xml:space="preserve"> manage non-contact/teacher-release time?</w:t>
      </w:r>
    </w:p>
    <w:p w:rsidR="000C7ECF" w:rsidRPr="004763F9" w:rsidRDefault="000C7ECF" w:rsidP="00783E32">
      <w:pPr>
        <w:pStyle w:val="TableText-Bullets"/>
      </w:pPr>
      <w:r w:rsidRPr="004763F9">
        <w:t xml:space="preserve">How </w:t>
      </w:r>
      <w:r w:rsidR="00C26F53" w:rsidRPr="004763F9">
        <w:t>can you</w:t>
      </w:r>
      <w:r w:rsidRPr="004763F9">
        <w:t xml:space="preserve"> manage staff to ensure </w:t>
      </w:r>
      <w:r w:rsidR="00C26F53" w:rsidRPr="004763F9">
        <w:t xml:space="preserve">that </w:t>
      </w:r>
      <w:r w:rsidRPr="004763F9">
        <w:t>the teacher and teacher aide have meal breaks?</w:t>
      </w:r>
    </w:p>
    <w:p w:rsidR="000C7ECF" w:rsidRPr="004763F9" w:rsidRDefault="000C7ECF" w:rsidP="00783E32">
      <w:pPr>
        <w:pStyle w:val="TableText-Bullets"/>
      </w:pPr>
      <w:r w:rsidRPr="004763F9">
        <w:t>How</w:t>
      </w:r>
      <w:r w:rsidR="00C26F53" w:rsidRPr="004763F9">
        <w:t xml:space="preserve"> can you</w:t>
      </w:r>
      <w:r w:rsidRPr="004763F9">
        <w:t xml:space="preserve"> ensure</w:t>
      </w:r>
      <w:r w:rsidR="00C26F53" w:rsidRPr="004763F9">
        <w:t xml:space="preserve"> </w:t>
      </w:r>
      <w:r w:rsidRPr="004763F9">
        <w:t>adequate safety and supervision during outdoor play?</w:t>
      </w:r>
    </w:p>
    <w:p w:rsidR="000C7ECF" w:rsidRPr="004763F9" w:rsidRDefault="000C7ECF" w:rsidP="00783E32">
      <w:pPr>
        <w:pStyle w:val="TableText-Bullets"/>
      </w:pPr>
      <w:r w:rsidRPr="004763F9">
        <w:t xml:space="preserve">How </w:t>
      </w:r>
      <w:r w:rsidR="00C26F53" w:rsidRPr="004763F9">
        <w:t>can you</w:t>
      </w:r>
      <w:r w:rsidRPr="004763F9">
        <w:t xml:space="preserve"> manage the day when the Prep Year class needs to share the playground space with other year levels?</w:t>
      </w:r>
    </w:p>
    <w:p w:rsidR="000C7ECF" w:rsidRPr="004763F9" w:rsidRDefault="000C7ECF" w:rsidP="00783E32">
      <w:pPr>
        <w:pStyle w:val="TableText-Bullets"/>
      </w:pPr>
      <w:r w:rsidRPr="004763F9">
        <w:t xml:space="preserve">How </w:t>
      </w:r>
      <w:r w:rsidR="00C26F53" w:rsidRPr="004763F9">
        <w:t>can you</w:t>
      </w:r>
      <w:r w:rsidRPr="004763F9">
        <w:t xml:space="preserve"> manage the day when toilet facilities for adults and children are external to the classroom?</w:t>
      </w:r>
    </w:p>
    <w:p w:rsidR="000C7ECF" w:rsidRPr="00760503" w:rsidRDefault="000C7ECF" w:rsidP="00704C7E">
      <w:pPr>
        <w:pStyle w:val="Tabletext"/>
      </w:pPr>
      <w:r w:rsidRPr="00760503">
        <w:t>The examples highlight the:</w:t>
      </w:r>
    </w:p>
    <w:p w:rsidR="000C7ECF" w:rsidRPr="00783E32" w:rsidRDefault="00C26F53" w:rsidP="00783E32">
      <w:pPr>
        <w:pStyle w:val="TableText-Bullets"/>
      </w:pPr>
      <w:r w:rsidRPr="00783E32">
        <w:t>importance of active “hands-</w:t>
      </w:r>
      <w:r w:rsidR="000C7ECF" w:rsidRPr="00783E32">
        <w:t>on” learning that engages children emotionally, socially, intellectually and physica</w:t>
      </w:r>
      <w:r w:rsidRPr="00783E32">
        <w:t>lly rather than formal, teacher-</w:t>
      </w:r>
      <w:r w:rsidR="000C7ECF" w:rsidRPr="00783E32">
        <w:t>directed learning that requires children to be passive learners</w:t>
      </w:r>
    </w:p>
    <w:p w:rsidR="000C7ECF" w:rsidRPr="00783E32" w:rsidRDefault="000C7ECF" w:rsidP="00783E32">
      <w:pPr>
        <w:pStyle w:val="TableText-Bullets"/>
      </w:pPr>
      <w:r w:rsidRPr="00783E32">
        <w:t>gradual shift from a stronge</w:t>
      </w:r>
      <w:r w:rsidR="00C26F53" w:rsidRPr="00783E32">
        <w:t>r focus on child-initiated play-</w:t>
      </w:r>
      <w:r w:rsidRPr="00783E32">
        <w:t>based learning</w:t>
      </w:r>
      <w:r w:rsidR="00C26F53" w:rsidRPr="00783E32">
        <w:t>,</w:t>
      </w:r>
      <w:r w:rsidRPr="00783E32">
        <w:t xml:space="preserve"> to a program that also includes teacher-child negotiated learning</w:t>
      </w:r>
      <w:r w:rsidR="00C26F53" w:rsidRPr="00783E32">
        <w:t>,</w:t>
      </w:r>
      <w:r w:rsidRPr="00783E32">
        <w:t xml:space="preserve"> and teacher-initiated focused learning and teaching</w:t>
      </w:r>
    </w:p>
    <w:p w:rsidR="000C7ECF" w:rsidRPr="00783E32" w:rsidRDefault="000C7ECF" w:rsidP="00783E32">
      <w:pPr>
        <w:pStyle w:val="TableText-Bullets"/>
      </w:pPr>
      <w:r w:rsidRPr="00783E32">
        <w:t xml:space="preserve">need to consider safety and supervision </w:t>
      </w:r>
    </w:p>
    <w:p w:rsidR="000C7ECF" w:rsidRPr="00783E32" w:rsidRDefault="000C7ECF" w:rsidP="00783E32">
      <w:pPr>
        <w:pStyle w:val="TableText-Bullets"/>
      </w:pPr>
      <w:r w:rsidRPr="00783E32">
        <w:t xml:space="preserve">need to incorporate all five contexts for learning and development </w:t>
      </w:r>
    </w:p>
    <w:p w:rsidR="000C7ECF" w:rsidRPr="00783E32" w:rsidRDefault="000C7ECF" w:rsidP="00783E32">
      <w:pPr>
        <w:pStyle w:val="TableText-Bullets"/>
      </w:pPr>
      <w:r w:rsidRPr="00783E32">
        <w:t>importance of allocating longer blocks of time for active play-based learning, real-life situations and investigations</w:t>
      </w:r>
      <w:r w:rsidR="00C26F53" w:rsidRPr="00783E32">
        <w:t>,</w:t>
      </w:r>
      <w:r w:rsidRPr="00783E32">
        <w:t xml:space="preserve"> and shorter amounts of time for focused learning and teaching involving small or larger groups.</w:t>
      </w:r>
    </w:p>
    <w:p w:rsidR="000C7ECF" w:rsidRPr="00783E32" w:rsidRDefault="000C7ECF" w:rsidP="00783E32">
      <w:pPr>
        <w:pStyle w:val="TableText-Bullets"/>
      </w:pPr>
      <w:r w:rsidRPr="00783E32">
        <w:t>need to work collaboratively with partners from the school staff (grounds support staff, other teachers</w:t>
      </w:r>
      <w:r w:rsidR="00C26F53" w:rsidRPr="00783E32">
        <w:t>,</w:t>
      </w:r>
      <w:r w:rsidRPr="00783E32">
        <w:t xml:space="preserve"> e</w:t>
      </w:r>
      <w:r w:rsidR="00C26F53" w:rsidRPr="00783E32">
        <w:t>tc</w:t>
      </w:r>
      <w:r w:rsidR="00E7475E" w:rsidRPr="00783E32">
        <w:t>.</w:t>
      </w:r>
      <w:r w:rsidR="00C26F53" w:rsidRPr="00783E32">
        <w:t>), parents/</w:t>
      </w:r>
      <w:r w:rsidR="00E7475E" w:rsidRPr="00783E32">
        <w:t xml:space="preserve"> </w:t>
      </w:r>
      <w:r w:rsidR="00A343D8" w:rsidRPr="00783E32">
        <w:t>careers</w:t>
      </w:r>
      <w:r w:rsidR="00C26F53" w:rsidRPr="00783E32">
        <w:t xml:space="preserve"> and teacher </w:t>
      </w:r>
      <w:r w:rsidRPr="00783E32">
        <w:t>aides to ensure</w:t>
      </w:r>
      <w:r w:rsidR="00C26F53" w:rsidRPr="00783E32">
        <w:t xml:space="preserve"> that </w:t>
      </w:r>
      <w:r w:rsidRPr="00783E32">
        <w:t>the outdoor and indoor areas are set up and cleaned up during the day, and teacher aides spend the majority of their time interacting with children.</w:t>
      </w:r>
    </w:p>
    <w:p w:rsidR="000C7ECF" w:rsidRDefault="000C7ECF" w:rsidP="00704C7E">
      <w:pPr>
        <w:pStyle w:val="Tabletext"/>
      </w:pPr>
    </w:p>
    <w:p w:rsidR="00704C7E" w:rsidRDefault="00704C7E" w:rsidP="00704C7E">
      <w:pPr>
        <w:pStyle w:val="Tabletext"/>
        <w:sectPr w:rsidR="00704C7E" w:rsidSect="0088256A">
          <w:headerReference w:type="first" r:id="rId11"/>
          <w:footerReference w:type="first" r:id="rId12"/>
          <w:pgSz w:w="11907" w:h="16840" w:code="9"/>
          <w:pgMar w:top="1701" w:right="1134" w:bottom="1134" w:left="1134" w:header="720" w:footer="720" w:gutter="567"/>
          <w:pgNumType w:start="2"/>
          <w:cols w:space="720"/>
          <w:titlePg/>
        </w:sectPr>
      </w:pPr>
    </w:p>
    <w:p w:rsidR="000C7ECF" w:rsidRPr="000F758E" w:rsidRDefault="00FE4406" w:rsidP="00D6684E">
      <w:pPr>
        <w:pStyle w:val="TableText-Subheading"/>
        <w:rPr>
          <w:i/>
          <w:sz w:val="16"/>
          <w:szCs w:val="16"/>
        </w:rPr>
      </w:pPr>
      <w:r w:rsidRPr="00760503">
        <w:lastRenderedPageBreak/>
        <w:t>WEEKLY PLAN</w:t>
      </w:r>
      <w:r w:rsidR="000F758E">
        <w:tab/>
      </w:r>
      <w:r w:rsidR="000F758E">
        <w:tab/>
      </w:r>
      <w:r w:rsidR="000F758E">
        <w:tab/>
      </w:r>
      <w:r w:rsidR="000F758E">
        <w:tab/>
      </w:r>
      <w:r w:rsidR="000F758E">
        <w:tab/>
      </w:r>
      <w:r w:rsidR="000F758E">
        <w:tab/>
      </w:r>
      <w:r w:rsidR="000F758E">
        <w:tab/>
      </w:r>
      <w:r w:rsidR="000F758E">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56"/>
        <w:gridCol w:w="2956"/>
        <w:gridCol w:w="2956"/>
        <w:gridCol w:w="2956"/>
        <w:gridCol w:w="2885"/>
      </w:tblGrid>
      <w:tr w:rsidR="000C7ECF" w:rsidRPr="00760503" w:rsidTr="00CC0147">
        <w:trPr>
          <w:cantSplit/>
          <w:jc w:val="center"/>
        </w:trPr>
        <w:tc>
          <w:tcPr>
            <w:tcW w:w="2956" w:type="dxa"/>
          </w:tcPr>
          <w:p w:rsidR="000C7ECF" w:rsidRPr="00760503" w:rsidRDefault="000C7ECF" w:rsidP="001E2764">
            <w:pPr>
              <w:pStyle w:val="tablesubhead"/>
            </w:pPr>
            <w:r w:rsidRPr="00760503">
              <w:t>Monday</w:t>
            </w:r>
          </w:p>
        </w:tc>
        <w:tc>
          <w:tcPr>
            <w:tcW w:w="2956" w:type="dxa"/>
          </w:tcPr>
          <w:p w:rsidR="000C7ECF" w:rsidRPr="00760503" w:rsidRDefault="000C7ECF" w:rsidP="001E2764">
            <w:pPr>
              <w:pStyle w:val="tablesubhead"/>
            </w:pPr>
            <w:r w:rsidRPr="00760503">
              <w:t>Tuesday</w:t>
            </w:r>
          </w:p>
        </w:tc>
        <w:tc>
          <w:tcPr>
            <w:tcW w:w="2956" w:type="dxa"/>
          </w:tcPr>
          <w:p w:rsidR="000C7ECF" w:rsidRPr="00760503" w:rsidRDefault="000C7ECF" w:rsidP="001E2764">
            <w:pPr>
              <w:pStyle w:val="tablesubhead"/>
            </w:pPr>
            <w:r w:rsidRPr="00760503">
              <w:t>Wednesday</w:t>
            </w:r>
          </w:p>
        </w:tc>
        <w:tc>
          <w:tcPr>
            <w:tcW w:w="2956" w:type="dxa"/>
          </w:tcPr>
          <w:p w:rsidR="000C7ECF" w:rsidRPr="00760503" w:rsidRDefault="000C7ECF" w:rsidP="001E2764">
            <w:pPr>
              <w:pStyle w:val="tablesubhead"/>
            </w:pPr>
            <w:r w:rsidRPr="00760503">
              <w:t>Thursday</w:t>
            </w:r>
          </w:p>
        </w:tc>
        <w:tc>
          <w:tcPr>
            <w:tcW w:w="2885" w:type="dxa"/>
          </w:tcPr>
          <w:p w:rsidR="000C7ECF" w:rsidRPr="00760503" w:rsidRDefault="000C7ECF" w:rsidP="001E2764">
            <w:pPr>
              <w:pStyle w:val="tablesubhead"/>
            </w:pPr>
            <w:r w:rsidRPr="00760503">
              <w:t>Friday</w:t>
            </w:r>
            <w:r w:rsidR="00F8409F" w:rsidRPr="000F758E">
              <w:rPr>
                <w:b w:val="0"/>
                <w:i/>
                <w:sz w:val="16"/>
                <w:szCs w:val="16"/>
              </w:rPr>
              <w:t xml:space="preserve"> </w:t>
            </w:r>
            <w:r w:rsidR="00F8409F">
              <w:rPr>
                <w:b w:val="0"/>
                <w:i/>
                <w:sz w:val="16"/>
                <w:szCs w:val="16"/>
              </w:rPr>
              <w:t xml:space="preserve">                     </w:t>
            </w:r>
            <w:r w:rsidR="00F8409F" w:rsidRPr="00B959B3">
              <w:rPr>
                <w:i/>
                <w:sz w:val="16"/>
                <w:szCs w:val="16"/>
              </w:rPr>
              <w:t>page 1 of 4</w:t>
            </w:r>
          </w:p>
        </w:tc>
      </w:tr>
      <w:tr w:rsidR="000C7ECF" w:rsidRPr="00760503" w:rsidTr="00CC0147">
        <w:trPr>
          <w:cantSplit/>
          <w:jc w:val="center"/>
        </w:trPr>
        <w:tc>
          <w:tcPr>
            <w:tcW w:w="2956" w:type="dxa"/>
          </w:tcPr>
          <w:p w:rsidR="000C7ECF" w:rsidRPr="00760503" w:rsidRDefault="000C7ECF" w:rsidP="001E2764">
            <w:pPr>
              <w:pStyle w:val="tablesubhead"/>
            </w:pPr>
            <w:r w:rsidRPr="00760503">
              <w:t>Outdoor</w:t>
            </w:r>
            <w:r w:rsidR="00197157" w:rsidRPr="00760503">
              <w:t>:</w:t>
            </w:r>
            <w:r w:rsidRPr="00760503">
              <w:t xml:space="preserve"> Teacher-initiated</w:t>
            </w:r>
          </w:p>
        </w:tc>
        <w:tc>
          <w:tcPr>
            <w:tcW w:w="2956" w:type="dxa"/>
          </w:tcPr>
          <w:p w:rsidR="000C7ECF" w:rsidRPr="00760503" w:rsidRDefault="00197157" w:rsidP="001E2764">
            <w:pPr>
              <w:pStyle w:val="tablesubhead"/>
            </w:pPr>
            <w:r w:rsidRPr="00760503">
              <w:t>Outdoor: Teacher-initiated</w:t>
            </w:r>
          </w:p>
        </w:tc>
        <w:tc>
          <w:tcPr>
            <w:tcW w:w="2956" w:type="dxa"/>
          </w:tcPr>
          <w:p w:rsidR="000C7ECF" w:rsidRPr="00760503" w:rsidRDefault="00197157" w:rsidP="001E2764">
            <w:pPr>
              <w:pStyle w:val="tablesubhead"/>
            </w:pPr>
            <w:r w:rsidRPr="00760503">
              <w:t>Outdoor: Teacher-initiated</w:t>
            </w:r>
          </w:p>
        </w:tc>
        <w:tc>
          <w:tcPr>
            <w:tcW w:w="2956" w:type="dxa"/>
          </w:tcPr>
          <w:p w:rsidR="000C7ECF" w:rsidRPr="00760503" w:rsidRDefault="00197157" w:rsidP="001E2764">
            <w:pPr>
              <w:pStyle w:val="tablesubhead"/>
            </w:pPr>
            <w:r w:rsidRPr="00760503">
              <w:t>Outdoor: Teacher-initiated</w:t>
            </w:r>
          </w:p>
        </w:tc>
        <w:tc>
          <w:tcPr>
            <w:tcW w:w="2885" w:type="dxa"/>
          </w:tcPr>
          <w:p w:rsidR="000C7ECF" w:rsidRPr="00760503" w:rsidRDefault="00197157" w:rsidP="001E2764">
            <w:pPr>
              <w:pStyle w:val="tablesubhead"/>
            </w:pPr>
            <w:r w:rsidRPr="00760503">
              <w:t>Outdoor: Teacher-initiated</w:t>
            </w:r>
          </w:p>
        </w:tc>
      </w:tr>
      <w:tr w:rsidR="000C7ECF" w:rsidRPr="00760503" w:rsidTr="00CC0147">
        <w:trPr>
          <w:cantSplit/>
          <w:jc w:val="center"/>
        </w:trPr>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885"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r>
      <w:tr w:rsidR="000C7ECF" w:rsidRPr="00760503" w:rsidTr="00CC0147">
        <w:trPr>
          <w:cantSplit/>
          <w:jc w:val="center"/>
        </w:trPr>
        <w:tc>
          <w:tcPr>
            <w:tcW w:w="2956" w:type="dxa"/>
          </w:tcPr>
          <w:p w:rsidR="000C7ECF" w:rsidRPr="00760503" w:rsidRDefault="00197157" w:rsidP="001E2764">
            <w:pPr>
              <w:pStyle w:val="TableText-Bold"/>
            </w:pPr>
            <w:r w:rsidRPr="00760503">
              <w:t xml:space="preserve">Outdoor: </w:t>
            </w:r>
            <w:r w:rsidR="000C7ECF" w:rsidRPr="00760503">
              <w:t xml:space="preserve">Child-initiated spontaneous, negotiated </w:t>
            </w:r>
          </w:p>
        </w:tc>
        <w:tc>
          <w:tcPr>
            <w:tcW w:w="2956" w:type="dxa"/>
          </w:tcPr>
          <w:p w:rsidR="000C7ECF" w:rsidRPr="00760503" w:rsidRDefault="00197157" w:rsidP="001E2764">
            <w:pPr>
              <w:pStyle w:val="TableText-Bold"/>
            </w:pPr>
            <w:r w:rsidRPr="00760503">
              <w:t>Outdoor: Child-initiated spontaneous, negotiated</w:t>
            </w:r>
          </w:p>
        </w:tc>
        <w:tc>
          <w:tcPr>
            <w:tcW w:w="2956" w:type="dxa"/>
          </w:tcPr>
          <w:p w:rsidR="000C7ECF" w:rsidRPr="00760503" w:rsidRDefault="00197157" w:rsidP="001E2764">
            <w:pPr>
              <w:pStyle w:val="TableText-Bold"/>
            </w:pPr>
            <w:r w:rsidRPr="00760503">
              <w:t>Outdoor: Child-initiated spontaneous, negotiated</w:t>
            </w:r>
          </w:p>
        </w:tc>
        <w:tc>
          <w:tcPr>
            <w:tcW w:w="2956" w:type="dxa"/>
          </w:tcPr>
          <w:p w:rsidR="000C7ECF" w:rsidRPr="00760503" w:rsidRDefault="00197157" w:rsidP="001E2764">
            <w:pPr>
              <w:pStyle w:val="TableText-Bold"/>
            </w:pPr>
            <w:r w:rsidRPr="00760503">
              <w:t>Outdoor: Child-initiated spontaneous, negotiated</w:t>
            </w:r>
            <w:r w:rsidR="000C7ECF" w:rsidRPr="00760503">
              <w:t xml:space="preserve"> </w:t>
            </w:r>
          </w:p>
        </w:tc>
        <w:tc>
          <w:tcPr>
            <w:tcW w:w="2885" w:type="dxa"/>
          </w:tcPr>
          <w:p w:rsidR="000C7ECF" w:rsidRPr="00760503" w:rsidRDefault="00197157" w:rsidP="001E2764">
            <w:pPr>
              <w:pStyle w:val="TableText-Bold"/>
            </w:pPr>
            <w:r w:rsidRPr="00760503">
              <w:t>Outdoor: Child-initiated spontaneous, negotiated</w:t>
            </w:r>
          </w:p>
        </w:tc>
      </w:tr>
      <w:tr w:rsidR="000C7ECF" w:rsidRPr="00760503" w:rsidTr="00CC0147">
        <w:trPr>
          <w:cantSplit/>
          <w:jc w:val="center"/>
        </w:trPr>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956"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c>
          <w:tcPr>
            <w:tcW w:w="2885" w:type="dxa"/>
          </w:tcPr>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p w:rsidR="000C7ECF" w:rsidRPr="00760503" w:rsidRDefault="000C7ECF" w:rsidP="001E2764">
            <w:pPr>
              <w:pStyle w:val="Tabletext"/>
            </w:pPr>
          </w:p>
        </w:tc>
      </w:tr>
      <w:tr w:rsidR="000C7ECF" w:rsidRPr="00760503" w:rsidTr="00CC0147">
        <w:trPr>
          <w:cantSplit/>
          <w:jc w:val="center"/>
        </w:trPr>
        <w:tc>
          <w:tcPr>
            <w:tcW w:w="2956" w:type="dxa"/>
          </w:tcPr>
          <w:p w:rsidR="000C7ECF" w:rsidRPr="00760503" w:rsidRDefault="000C7ECF" w:rsidP="001E2764">
            <w:pPr>
              <w:pStyle w:val="Tabletext"/>
            </w:pPr>
            <w:r w:rsidRPr="00760503">
              <w:t>Individual planning</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Individual planning</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Individual planning</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Individual planning</w:t>
            </w:r>
          </w:p>
          <w:p w:rsidR="000C7ECF" w:rsidRPr="00760503" w:rsidRDefault="000C7ECF" w:rsidP="001E2764">
            <w:pPr>
              <w:pStyle w:val="Tabletext"/>
            </w:pPr>
          </w:p>
        </w:tc>
        <w:tc>
          <w:tcPr>
            <w:tcW w:w="2885" w:type="dxa"/>
          </w:tcPr>
          <w:p w:rsidR="000C7ECF" w:rsidRPr="00760503" w:rsidRDefault="000C7ECF" w:rsidP="001E2764">
            <w:pPr>
              <w:pStyle w:val="Tabletext"/>
            </w:pPr>
            <w:r w:rsidRPr="00760503">
              <w:t>Individual planning</w:t>
            </w:r>
          </w:p>
          <w:p w:rsidR="000C7ECF" w:rsidRPr="00760503" w:rsidRDefault="000C7ECF" w:rsidP="001E2764">
            <w:pPr>
              <w:pStyle w:val="Tabletext"/>
            </w:pPr>
          </w:p>
        </w:tc>
      </w:tr>
      <w:tr w:rsidR="000C7ECF" w:rsidRPr="00760503" w:rsidTr="00CC0147">
        <w:trPr>
          <w:cantSplit/>
          <w:jc w:val="center"/>
        </w:trPr>
        <w:tc>
          <w:tcPr>
            <w:tcW w:w="2956" w:type="dxa"/>
          </w:tcPr>
          <w:p w:rsidR="000C7ECF" w:rsidRPr="00760503" w:rsidRDefault="000C7ECF" w:rsidP="001E2764">
            <w:pPr>
              <w:pStyle w:val="Tabletext"/>
            </w:pPr>
            <w:r w:rsidRPr="00760503">
              <w:t>Adult support</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Adult support</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Adult support</w:t>
            </w:r>
          </w:p>
          <w:p w:rsidR="000C7ECF" w:rsidRPr="00760503" w:rsidRDefault="000C7ECF" w:rsidP="001E2764">
            <w:pPr>
              <w:pStyle w:val="Tabletext"/>
            </w:pPr>
          </w:p>
        </w:tc>
        <w:tc>
          <w:tcPr>
            <w:tcW w:w="2956" w:type="dxa"/>
          </w:tcPr>
          <w:p w:rsidR="000C7ECF" w:rsidRPr="00760503" w:rsidRDefault="000C7ECF" w:rsidP="001E2764">
            <w:pPr>
              <w:pStyle w:val="Tabletext"/>
            </w:pPr>
            <w:r w:rsidRPr="00760503">
              <w:t>Adult support</w:t>
            </w:r>
          </w:p>
          <w:p w:rsidR="000C7ECF" w:rsidRPr="00760503" w:rsidRDefault="000C7ECF" w:rsidP="001E2764">
            <w:pPr>
              <w:pStyle w:val="Tabletext"/>
            </w:pPr>
          </w:p>
        </w:tc>
        <w:tc>
          <w:tcPr>
            <w:tcW w:w="2885" w:type="dxa"/>
          </w:tcPr>
          <w:p w:rsidR="000C7ECF" w:rsidRPr="00760503" w:rsidRDefault="000C7ECF" w:rsidP="001E2764">
            <w:pPr>
              <w:pStyle w:val="Tabletext"/>
            </w:pPr>
            <w:r w:rsidRPr="00760503">
              <w:t>Adult support</w:t>
            </w:r>
          </w:p>
          <w:p w:rsidR="000C7ECF" w:rsidRPr="00760503" w:rsidRDefault="000C7ECF" w:rsidP="001E2764">
            <w:pPr>
              <w:pStyle w:val="Tabletext"/>
            </w:pPr>
          </w:p>
        </w:tc>
      </w:tr>
    </w:tbl>
    <w:p w:rsidR="000C7ECF" w:rsidRDefault="000C7ECF" w:rsidP="00CC0147">
      <w:pPr>
        <w:pStyle w:val="Tabletext"/>
      </w:pPr>
      <w:bookmarkStart w:id="0" w:name="_GoBack"/>
      <w:bookmarkEnd w:id="0"/>
    </w:p>
    <w:p w:rsidR="00CC0147" w:rsidRDefault="00CC0147" w:rsidP="00CC0147">
      <w:pPr>
        <w:pStyle w:val="Tabletext"/>
      </w:pPr>
    </w:p>
    <w:p w:rsidR="00CC0147" w:rsidRDefault="00CC0147" w:rsidP="00CC0147">
      <w:pPr>
        <w:pStyle w:val="Tabletext"/>
      </w:pPr>
    </w:p>
    <w:p w:rsidR="00CC0147" w:rsidRDefault="00CC0147" w:rsidP="00CC0147">
      <w:pPr>
        <w:pStyle w:val="Tabletext"/>
      </w:pPr>
    </w:p>
    <w:p w:rsidR="00CC0147" w:rsidRPr="00760503" w:rsidRDefault="00CC0147" w:rsidP="00CC0147">
      <w:pPr>
        <w:pStyle w:val="TableText-Subheading"/>
      </w:pPr>
      <w:r w:rsidRPr="00760503">
        <w:lastRenderedPageBreak/>
        <w:t>Sample Unit Plan Prep – 3</w:t>
      </w:r>
    </w:p>
    <w:p w:rsidR="00CC0147" w:rsidRPr="00760503" w:rsidRDefault="00CC0147" w:rsidP="00CC0147">
      <w:pPr>
        <w:pStyle w:val="Tabletext"/>
      </w:pPr>
      <w:r w:rsidRPr="00760503">
        <w:t>The following sample was used for the multi-age group at Ashwell State:</w:t>
      </w:r>
    </w:p>
    <w:tbl>
      <w:tblPr>
        <w:tblW w:w="15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441"/>
        <w:gridCol w:w="3627"/>
        <w:gridCol w:w="3644"/>
        <w:gridCol w:w="3990"/>
      </w:tblGrid>
      <w:tr w:rsidR="00CC0147" w:rsidRPr="00760503" w:rsidTr="00CC0147">
        <w:trPr>
          <w:trHeight w:val="656"/>
          <w:jc w:val="center"/>
        </w:trPr>
        <w:tc>
          <w:tcPr>
            <w:tcW w:w="4441" w:type="dxa"/>
            <w:shd w:val="clear" w:color="auto" w:fill="E6E6E6"/>
          </w:tcPr>
          <w:p w:rsidR="00CC0147" w:rsidRPr="00760503" w:rsidRDefault="00CC0147" w:rsidP="00722C5C">
            <w:pPr>
              <w:pStyle w:val="TableText-BoldCentred"/>
            </w:pPr>
          </w:p>
        </w:tc>
        <w:tc>
          <w:tcPr>
            <w:tcW w:w="3627" w:type="dxa"/>
            <w:shd w:val="clear" w:color="auto" w:fill="E6E6E6"/>
          </w:tcPr>
          <w:p w:rsidR="00CC0147" w:rsidRPr="00760503" w:rsidRDefault="00CC0147" w:rsidP="00722C5C">
            <w:pPr>
              <w:pStyle w:val="TableText-BoldCentred"/>
            </w:pPr>
            <w:r w:rsidRPr="00760503">
              <w:t>Supportive Classroom Environment</w:t>
            </w:r>
          </w:p>
        </w:tc>
        <w:tc>
          <w:tcPr>
            <w:tcW w:w="3644" w:type="dxa"/>
            <w:shd w:val="clear" w:color="auto" w:fill="E6E6E6"/>
          </w:tcPr>
          <w:p w:rsidR="00CC0147" w:rsidRPr="00760503" w:rsidRDefault="00CC0147" w:rsidP="00722C5C">
            <w:pPr>
              <w:pStyle w:val="TableText-BoldCentred"/>
            </w:pPr>
            <w:r w:rsidRPr="00760503">
              <w:t>Recognition of Difference</w:t>
            </w:r>
          </w:p>
        </w:tc>
        <w:tc>
          <w:tcPr>
            <w:tcW w:w="3990" w:type="dxa"/>
            <w:shd w:val="clear" w:color="auto" w:fill="E6E6E6"/>
          </w:tcPr>
          <w:p w:rsidR="00CC0147" w:rsidRPr="00760503" w:rsidRDefault="00CC0147" w:rsidP="00722C5C">
            <w:pPr>
              <w:pStyle w:val="TableText-BoldCentred"/>
            </w:pPr>
            <w:r w:rsidRPr="00760503">
              <w:t>Connectedness</w:t>
            </w:r>
          </w:p>
        </w:tc>
      </w:tr>
      <w:tr w:rsidR="00CC0147" w:rsidRPr="00760503" w:rsidTr="00CC0147">
        <w:trPr>
          <w:trHeight w:val="316"/>
          <w:jc w:val="center"/>
        </w:trPr>
        <w:tc>
          <w:tcPr>
            <w:tcW w:w="4441" w:type="dxa"/>
            <w:shd w:val="clear" w:color="auto" w:fill="E6E6E6"/>
          </w:tcPr>
          <w:p w:rsidR="00CC0147" w:rsidRPr="00760503" w:rsidRDefault="00CC0147" w:rsidP="00722C5C">
            <w:pPr>
              <w:pStyle w:val="TableText-Centred"/>
            </w:pPr>
            <w:r w:rsidRPr="00760503">
              <w:t>Meta</w:t>
            </w:r>
            <w:r>
              <w:t>-</w:t>
            </w:r>
            <w:r w:rsidRPr="00760503">
              <w:t>language</w:t>
            </w:r>
          </w:p>
        </w:tc>
        <w:tc>
          <w:tcPr>
            <w:tcW w:w="3627" w:type="dxa"/>
            <w:shd w:val="clear" w:color="auto" w:fill="E6E6E6"/>
          </w:tcPr>
          <w:p w:rsidR="00CC0147" w:rsidRPr="00760503" w:rsidRDefault="00CC0147" w:rsidP="00722C5C">
            <w:pPr>
              <w:pStyle w:val="TableText-Centred"/>
            </w:pPr>
            <w:r w:rsidRPr="00760503">
              <w:t>Academic Engagement</w:t>
            </w:r>
          </w:p>
        </w:tc>
        <w:tc>
          <w:tcPr>
            <w:tcW w:w="3644" w:type="dxa"/>
            <w:shd w:val="clear" w:color="auto" w:fill="E6E6E6"/>
          </w:tcPr>
          <w:p w:rsidR="00CC0147" w:rsidRPr="00760503" w:rsidRDefault="00CC0147" w:rsidP="00722C5C">
            <w:pPr>
              <w:pStyle w:val="TableText-Centred"/>
            </w:pPr>
            <w:r w:rsidRPr="00760503">
              <w:t>Inclusivity</w:t>
            </w:r>
          </w:p>
        </w:tc>
        <w:tc>
          <w:tcPr>
            <w:tcW w:w="3990" w:type="dxa"/>
            <w:shd w:val="clear" w:color="auto" w:fill="E6E6E6"/>
          </w:tcPr>
          <w:p w:rsidR="00CC0147" w:rsidRPr="00760503" w:rsidRDefault="00CC0147" w:rsidP="00722C5C">
            <w:pPr>
              <w:pStyle w:val="TableText-Centred"/>
            </w:pPr>
            <w:r w:rsidRPr="00760503">
              <w:t>Knowledge Integration</w:t>
            </w:r>
          </w:p>
        </w:tc>
      </w:tr>
      <w:tr w:rsidR="00CC0147" w:rsidRPr="00760503" w:rsidTr="00CC0147">
        <w:trPr>
          <w:trHeight w:val="2247"/>
          <w:jc w:val="center"/>
        </w:trPr>
        <w:tc>
          <w:tcPr>
            <w:tcW w:w="4441" w:type="dxa"/>
            <w:shd w:val="clear" w:color="auto" w:fill="E6E6E6"/>
          </w:tcPr>
          <w:p w:rsidR="00CC0147" w:rsidRPr="00760503" w:rsidRDefault="00CC0147" w:rsidP="00722C5C">
            <w:pPr>
              <w:widowControl/>
              <w:spacing w:before="0"/>
            </w:pPr>
            <w:r w:rsidRPr="00E36DCC">
              <w:rPr>
                <w:rFonts w:ascii="Arial" w:hAnsi="Arial" w:cs="Arial"/>
                <w:sz w:val="20"/>
                <w:lang w:val="en-US"/>
              </w:rPr>
              <w:t>High-meta-language instruction incorporates frequent discussion about talk and writing, about how written and spoken texts work, and specific technical vocabulary and words, about  how sentences work or don’t work, about meaning structures and text structures, about meaning structures and text structures, and about how discourses and ideologies  work in speech and writing</w:t>
            </w:r>
          </w:p>
        </w:tc>
        <w:tc>
          <w:tcPr>
            <w:tcW w:w="3627" w:type="dxa"/>
            <w:shd w:val="clear" w:color="auto" w:fill="E6E6E6"/>
          </w:tcPr>
          <w:p w:rsidR="00CC0147" w:rsidRPr="00760503" w:rsidRDefault="00CC0147" w:rsidP="00722C5C">
            <w:pPr>
              <w:widowControl/>
              <w:spacing w:before="0"/>
            </w:pPr>
            <w:r w:rsidRPr="00E36DCC">
              <w:rPr>
                <w:rFonts w:ascii="Arial" w:hAnsi="Arial" w:cs="Arial"/>
                <w:sz w:val="20"/>
                <w:lang w:val="en-US"/>
              </w:rPr>
              <w:t>Students demonstrate academic engagement when they are attentive and do the assigned work.  They show enthusiasm for their work by raising questions, contributing to group activities and helping peers.</w:t>
            </w:r>
            <w:r w:rsidRPr="00760503">
              <w:t xml:space="preserve"> </w:t>
            </w:r>
          </w:p>
        </w:tc>
        <w:tc>
          <w:tcPr>
            <w:tcW w:w="3644" w:type="dxa"/>
            <w:shd w:val="clear" w:color="auto" w:fill="E6E6E6"/>
          </w:tcPr>
          <w:p w:rsidR="00CC0147" w:rsidRPr="00760503" w:rsidRDefault="00CC0147" w:rsidP="00722C5C">
            <w:pPr>
              <w:widowControl/>
              <w:spacing w:before="0"/>
            </w:pPr>
            <w:r w:rsidRPr="00E36DCC">
              <w:rPr>
                <w:rFonts w:ascii="Arial" w:hAnsi="Arial" w:cs="Arial"/>
                <w:sz w:val="20"/>
                <w:lang w:val="en-US"/>
              </w:rPr>
              <w:t>Inclusive classroom practices intentionally acknowledge, support and incorporate the diversity of students’ diverse backgrounds, experiences and abilities.</w:t>
            </w:r>
          </w:p>
        </w:tc>
        <w:tc>
          <w:tcPr>
            <w:tcW w:w="3990" w:type="dxa"/>
            <w:shd w:val="clear" w:color="auto" w:fill="E6E6E6"/>
          </w:tcPr>
          <w:p w:rsidR="00CC0147" w:rsidRPr="00760503" w:rsidRDefault="00CC0147" w:rsidP="00722C5C">
            <w:pPr>
              <w:widowControl/>
              <w:spacing w:before="0"/>
            </w:pPr>
            <w:r w:rsidRPr="00E36DCC">
              <w:rPr>
                <w:rFonts w:ascii="Arial" w:hAnsi="Arial" w:cs="Arial"/>
                <w:sz w:val="20"/>
                <w:lang w:val="en-US"/>
              </w:rPr>
              <w:t>Integrated school knowledge is identifiable when either explicit attempts are made to connect two or more sets of subject area knowledge, or no boundaries between subject areas are readily seen.</w:t>
            </w:r>
          </w:p>
        </w:tc>
      </w:tr>
    </w:tbl>
    <w:p w:rsidR="00CC0147" w:rsidRPr="00760503" w:rsidRDefault="00CC0147" w:rsidP="00CC0147">
      <w:pPr>
        <w:pStyle w:val="Tabletext"/>
      </w:pPr>
    </w:p>
    <w:sectPr w:rsidR="00CC0147" w:rsidRPr="00760503" w:rsidSect="0088256A">
      <w:pgSz w:w="16840" w:h="11907" w:orient="landscape" w:code="9"/>
      <w:pgMar w:top="1134" w:right="1134" w:bottom="1134" w:left="1134"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AF7" w:rsidRDefault="006D3AF7">
      <w:r>
        <w:separator/>
      </w:r>
    </w:p>
  </w:endnote>
  <w:endnote w:type="continuationSeparator" w:id="0">
    <w:p w:rsidR="006D3AF7" w:rsidRDefault="006D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56A" w:rsidRDefault="009D556A">
    <w:pPr>
      <w:framePr w:wrap="around" w:vAnchor="text" w:hAnchor="margin" w:xAlign="center" w:y="1"/>
    </w:pPr>
    <w:r>
      <w:fldChar w:fldCharType="begin"/>
    </w:r>
    <w:r>
      <w:instrText xml:space="preserve">PAGE  </w:instrText>
    </w:r>
    <w:r>
      <w:fldChar w:fldCharType="separate"/>
    </w:r>
    <w:r>
      <w:rPr>
        <w:noProof/>
      </w:rPr>
      <w:t>1</w:t>
    </w:r>
    <w:r>
      <w:fldChar w:fldCharType="end"/>
    </w:r>
  </w:p>
  <w:p w:rsidR="009D556A" w:rsidRDefault="009D556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56A" w:rsidRDefault="00FD7301" w:rsidP="00B3324D">
    <w:r>
      <w:rPr>
        <w:noProof/>
        <w:lang w:val="en-US"/>
      </w:rPr>
      <w:drawing>
        <wp:anchor distT="0" distB="0" distL="114300" distR="114300" simplePos="0" relativeHeight="251657216" behindDoc="0" locked="0" layoutInCell="1" allowOverlap="0">
          <wp:simplePos x="0" y="0"/>
          <wp:positionH relativeFrom="page">
            <wp:align>center</wp:align>
          </wp:positionH>
          <wp:positionV relativeFrom="paragraph">
            <wp:posOffset>129540</wp:posOffset>
          </wp:positionV>
          <wp:extent cx="6696075" cy="10477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75" cy="104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556A" w:rsidRPr="00B3324D" w:rsidRDefault="009D556A" w:rsidP="00B3324D">
    <w:pP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D74A04">
      <w:rPr>
        <w:rStyle w:val="PageNumber"/>
        <w:noProof/>
      </w:rPr>
      <w:t>4</w:t>
    </w:r>
    <w:r>
      <w:rPr>
        <w:rStyle w:val="PageNumber"/>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56A" w:rsidRDefault="00FD7301" w:rsidP="00AF0058">
    <w:r>
      <w:rPr>
        <w:noProof/>
        <w:lang w:val="en-US"/>
      </w:rPr>
      <w:drawing>
        <wp:anchor distT="0" distB="0" distL="114300" distR="114300" simplePos="0" relativeHeight="251658240" behindDoc="0" locked="0" layoutInCell="1" allowOverlap="1">
          <wp:simplePos x="0" y="0"/>
          <wp:positionH relativeFrom="page">
            <wp:posOffset>622935</wp:posOffset>
          </wp:positionH>
          <wp:positionV relativeFrom="paragraph">
            <wp:posOffset>55245</wp:posOffset>
          </wp:positionV>
          <wp:extent cx="6699250" cy="106045"/>
          <wp:effectExtent l="0" t="0" r="6350"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9250" cy="106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556A" w:rsidRPr="00AF0058" w:rsidRDefault="009D556A" w:rsidP="00AF0058">
    <w:pP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D74A04">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AF7" w:rsidRDefault="006D3AF7">
      <w:r>
        <w:separator/>
      </w:r>
    </w:p>
  </w:footnote>
  <w:footnote w:type="continuationSeparator" w:id="0">
    <w:p w:rsidR="006D3AF7" w:rsidRDefault="006D3A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56A" w:rsidRDefault="009D556A" w:rsidP="00704C7E">
    <w:pPr>
      <w:pStyle w:val="QSA8ptText"/>
    </w:pPr>
    <w:r>
      <w:t>Samples of daily routines and planning formats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556A" w:rsidRDefault="009D556A" w:rsidP="00704C7E">
    <w:pPr>
      <w:pStyle w:val="QSA8ptText"/>
    </w:pPr>
    <w:r>
      <w:t>Samples of daily routines and planning formats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7F82"/>
    <w:multiLevelType w:val="multilevel"/>
    <w:tmpl w:val="9B14D9C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EF463A1"/>
    <w:multiLevelType w:val="hybridMultilevel"/>
    <w:tmpl w:val="A77849C8"/>
    <w:lvl w:ilvl="0" w:tplc="027CB08E">
      <w:start w:val="1"/>
      <w:numFmt w:val="bullet"/>
      <w:lvlText w:val=""/>
      <w:lvlJc w:val="left"/>
      <w:pPr>
        <w:tabs>
          <w:tab w:val="num" w:pos="720"/>
        </w:tabs>
        <w:ind w:left="720" w:hanging="360"/>
      </w:pPr>
      <w:rPr>
        <w:rFonts w:ascii="Symbol" w:hAnsi="Symbol" w:hint="default"/>
      </w:rPr>
    </w:lvl>
    <w:lvl w:ilvl="1" w:tplc="CAD4E454" w:tentative="1">
      <w:start w:val="1"/>
      <w:numFmt w:val="bullet"/>
      <w:lvlText w:val="o"/>
      <w:lvlJc w:val="left"/>
      <w:pPr>
        <w:tabs>
          <w:tab w:val="num" w:pos="1440"/>
        </w:tabs>
        <w:ind w:left="1440" w:hanging="360"/>
      </w:pPr>
      <w:rPr>
        <w:rFonts w:ascii="Courier New" w:hAnsi="Courier New" w:hint="default"/>
      </w:rPr>
    </w:lvl>
    <w:lvl w:ilvl="2" w:tplc="0456929C" w:tentative="1">
      <w:start w:val="1"/>
      <w:numFmt w:val="bullet"/>
      <w:lvlText w:val=""/>
      <w:lvlJc w:val="left"/>
      <w:pPr>
        <w:tabs>
          <w:tab w:val="num" w:pos="2160"/>
        </w:tabs>
        <w:ind w:left="2160" w:hanging="360"/>
      </w:pPr>
      <w:rPr>
        <w:rFonts w:ascii="Wingdings" w:hAnsi="Wingdings" w:hint="default"/>
      </w:rPr>
    </w:lvl>
    <w:lvl w:ilvl="3" w:tplc="EEB0821E" w:tentative="1">
      <w:start w:val="1"/>
      <w:numFmt w:val="bullet"/>
      <w:lvlText w:val=""/>
      <w:lvlJc w:val="left"/>
      <w:pPr>
        <w:tabs>
          <w:tab w:val="num" w:pos="2880"/>
        </w:tabs>
        <w:ind w:left="2880" w:hanging="360"/>
      </w:pPr>
      <w:rPr>
        <w:rFonts w:ascii="Symbol" w:hAnsi="Symbol" w:hint="default"/>
      </w:rPr>
    </w:lvl>
    <w:lvl w:ilvl="4" w:tplc="54468580" w:tentative="1">
      <w:start w:val="1"/>
      <w:numFmt w:val="bullet"/>
      <w:lvlText w:val="o"/>
      <w:lvlJc w:val="left"/>
      <w:pPr>
        <w:tabs>
          <w:tab w:val="num" w:pos="3600"/>
        </w:tabs>
        <w:ind w:left="3600" w:hanging="360"/>
      </w:pPr>
      <w:rPr>
        <w:rFonts w:ascii="Courier New" w:hAnsi="Courier New" w:hint="default"/>
      </w:rPr>
    </w:lvl>
    <w:lvl w:ilvl="5" w:tplc="17EAF5F4" w:tentative="1">
      <w:start w:val="1"/>
      <w:numFmt w:val="bullet"/>
      <w:lvlText w:val=""/>
      <w:lvlJc w:val="left"/>
      <w:pPr>
        <w:tabs>
          <w:tab w:val="num" w:pos="4320"/>
        </w:tabs>
        <w:ind w:left="4320" w:hanging="360"/>
      </w:pPr>
      <w:rPr>
        <w:rFonts w:ascii="Wingdings" w:hAnsi="Wingdings" w:hint="default"/>
      </w:rPr>
    </w:lvl>
    <w:lvl w:ilvl="6" w:tplc="186C33AC" w:tentative="1">
      <w:start w:val="1"/>
      <w:numFmt w:val="bullet"/>
      <w:lvlText w:val=""/>
      <w:lvlJc w:val="left"/>
      <w:pPr>
        <w:tabs>
          <w:tab w:val="num" w:pos="5040"/>
        </w:tabs>
        <w:ind w:left="5040" w:hanging="360"/>
      </w:pPr>
      <w:rPr>
        <w:rFonts w:ascii="Symbol" w:hAnsi="Symbol" w:hint="default"/>
      </w:rPr>
    </w:lvl>
    <w:lvl w:ilvl="7" w:tplc="BDA8671A" w:tentative="1">
      <w:start w:val="1"/>
      <w:numFmt w:val="bullet"/>
      <w:lvlText w:val="o"/>
      <w:lvlJc w:val="left"/>
      <w:pPr>
        <w:tabs>
          <w:tab w:val="num" w:pos="5760"/>
        </w:tabs>
        <w:ind w:left="5760" w:hanging="360"/>
      </w:pPr>
      <w:rPr>
        <w:rFonts w:ascii="Courier New" w:hAnsi="Courier New" w:hint="default"/>
      </w:rPr>
    </w:lvl>
    <w:lvl w:ilvl="8" w:tplc="EF82D1F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203D6"/>
    <w:multiLevelType w:val="hybridMultilevel"/>
    <w:tmpl w:val="8D764DD8"/>
    <w:lvl w:ilvl="0" w:tplc="4DCCF1B4">
      <w:start w:val="1"/>
      <w:numFmt w:val="bullet"/>
      <w:pStyle w:val="TableText-Bullets"/>
      <w:lvlText w:val=""/>
      <w:lvlJc w:val="left"/>
      <w:pPr>
        <w:tabs>
          <w:tab w:val="num" w:pos="700"/>
        </w:tabs>
        <w:ind w:left="700" w:hanging="283"/>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54D55F2"/>
    <w:multiLevelType w:val="hybridMultilevel"/>
    <w:tmpl w:val="E872DE42"/>
    <w:lvl w:ilvl="0" w:tplc="D958A290">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9DB1AB9"/>
    <w:multiLevelType w:val="hybridMultilevel"/>
    <w:tmpl w:val="B2F4D3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1C116ED"/>
    <w:multiLevelType w:val="hybridMultilevel"/>
    <w:tmpl w:val="6D74904E"/>
    <w:lvl w:ilvl="0" w:tplc="801418BA">
      <w:start w:val="1"/>
      <w:numFmt w:val="bullet"/>
      <w:pStyle w:val="Tabletext-BulletsinBullets"/>
      <w:lvlText w:val=""/>
      <w:lvlJc w:val="left"/>
      <w:pPr>
        <w:tabs>
          <w:tab w:val="num" w:pos="2203"/>
        </w:tabs>
        <w:ind w:left="2203"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cs="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cs="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cs="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37C01B1"/>
    <w:multiLevelType w:val="hybridMultilevel"/>
    <w:tmpl w:val="08BA1218"/>
    <w:lvl w:ilvl="0" w:tplc="D958A290">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92605E"/>
    <w:multiLevelType w:val="hybridMultilevel"/>
    <w:tmpl w:val="A162DAEC"/>
    <w:lvl w:ilvl="0" w:tplc="C8CCAE6A">
      <w:start w:val="1"/>
      <w:numFmt w:val="bullet"/>
      <w:lvlText w:val=""/>
      <w:lvlJc w:val="left"/>
      <w:pPr>
        <w:tabs>
          <w:tab w:val="num" w:pos="720"/>
        </w:tabs>
        <w:ind w:left="720" w:hanging="360"/>
      </w:pPr>
      <w:rPr>
        <w:rFonts w:ascii="Symbol" w:hAnsi="Symbol" w:hint="default"/>
      </w:rPr>
    </w:lvl>
    <w:lvl w:ilvl="1" w:tplc="CDAE05CA" w:tentative="1">
      <w:start w:val="1"/>
      <w:numFmt w:val="bullet"/>
      <w:lvlText w:val="o"/>
      <w:lvlJc w:val="left"/>
      <w:pPr>
        <w:tabs>
          <w:tab w:val="num" w:pos="1440"/>
        </w:tabs>
        <w:ind w:left="1440" w:hanging="360"/>
      </w:pPr>
      <w:rPr>
        <w:rFonts w:ascii="Courier New" w:hAnsi="Courier New" w:hint="default"/>
      </w:rPr>
    </w:lvl>
    <w:lvl w:ilvl="2" w:tplc="91FE36B4" w:tentative="1">
      <w:start w:val="1"/>
      <w:numFmt w:val="bullet"/>
      <w:lvlText w:val=""/>
      <w:lvlJc w:val="left"/>
      <w:pPr>
        <w:tabs>
          <w:tab w:val="num" w:pos="2160"/>
        </w:tabs>
        <w:ind w:left="2160" w:hanging="360"/>
      </w:pPr>
      <w:rPr>
        <w:rFonts w:ascii="Wingdings" w:hAnsi="Wingdings" w:hint="default"/>
      </w:rPr>
    </w:lvl>
    <w:lvl w:ilvl="3" w:tplc="0A52581A" w:tentative="1">
      <w:start w:val="1"/>
      <w:numFmt w:val="bullet"/>
      <w:lvlText w:val=""/>
      <w:lvlJc w:val="left"/>
      <w:pPr>
        <w:tabs>
          <w:tab w:val="num" w:pos="2880"/>
        </w:tabs>
        <w:ind w:left="2880" w:hanging="360"/>
      </w:pPr>
      <w:rPr>
        <w:rFonts w:ascii="Symbol" w:hAnsi="Symbol" w:hint="default"/>
      </w:rPr>
    </w:lvl>
    <w:lvl w:ilvl="4" w:tplc="639E279A" w:tentative="1">
      <w:start w:val="1"/>
      <w:numFmt w:val="bullet"/>
      <w:lvlText w:val="o"/>
      <w:lvlJc w:val="left"/>
      <w:pPr>
        <w:tabs>
          <w:tab w:val="num" w:pos="3600"/>
        </w:tabs>
        <w:ind w:left="3600" w:hanging="360"/>
      </w:pPr>
      <w:rPr>
        <w:rFonts w:ascii="Courier New" w:hAnsi="Courier New" w:hint="default"/>
      </w:rPr>
    </w:lvl>
    <w:lvl w:ilvl="5" w:tplc="CD723008" w:tentative="1">
      <w:start w:val="1"/>
      <w:numFmt w:val="bullet"/>
      <w:lvlText w:val=""/>
      <w:lvlJc w:val="left"/>
      <w:pPr>
        <w:tabs>
          <w:tab w:val="num" w:pos="4320"/>
        </w:tabs>
        <w:ind w:left="4320" w:hanging="360"/>
      </w:pPr>
      <w:rPr>
        <w:rFonts w:ascii="Wingdings" w:hAnsi="Wingdings" w:hint="default"/>
      </w:rPr>
    </w:lvl>
    <w:lvl w:ilvl="6" w:tplc="F092ABA6" w:tentative="1">
      <w:start w:val="1"/>
      <w:numFmt w:val="bullet"/>
      <w:lvlText w:val=""/>
      <w:lvlJc w:val="left"/>
      <w:pPr>
        <w:tabs>
          <w:tab w:val="num" w:pos="5040"/>
        </w:tabs>
        <w:ind w:left="5040" w:hanging="360"/>
      </w:pPr>
      <w:rPr>
        <w:rFonts w:ascii="Symbol" w:hAnsi="Symbol" w:hint="default"/>
      </w:rPr>
    </w:lvl>
    <w:lvl w:ilvl="7" w:tplc="954CECB0" w:tentative="1">
      <w:start w:val="1"/>
      <w:numFmt w:val="bullet"/>
      <w:lvlText w:val="o"/>
      <w:lvlJc w:val="left"/>
      <w:pPr>
        <w:tabs>
          <w:tab w:val="num" w:pos="5760"/>
        </w:tabs>
        <w:ind w:left="5760" w:hanging="360"/>
      </w:pPr>
      <w:rPr>
        <w:rFonts w:ascii="Courier New" w:hAnsi="Courier New" w:hint="default"/>
      </w:rPr>
    </w:lvl>
    <w:lvl w:ilvl="8" w:tplc="CE78675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E3467F"/>
    <w:multiLevelType w:val="multilevel"/>
    <w:tmpl w:val="8D764DD8"/>
    <w:lvl w:ilvl="0">
      <w:start w:val="1"/>
      <w:numFmt w:val="bullet"/>
      <w:lvlText w:val=""/>
      <w:lvlJc w:val="left"/>
      <w:pPr>
        <w:tabs>
          <w:tab w:val="num" w:pos="700"/>
        </w:tabs>
        <w:ind w:left="700" w:hanging="283"/>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6013714"/>
    <w:multiLevelType w:val="hybridMultilevel"/>
    <w:tmpl w:val="61DED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6439B0"/>
    <w:multiLevelType w:val="hybridMultilevel"/>
    <w:tmpl w:val="ADA63E62"/>
    <w:lvl w:ilvl="0" w:tplc="4DCCF1B4">
      <w:start w:val="1"/>
      <w:numFmt w:val="bullet"/>
      <w:lvlText w:val=""/>
      <w:lvlJc w:val="left"/>
      <w:pPr>
        <w:tabs>
          <w:tab w:val="num" w:pos="700"/>
        </w:tabs>
        <w:ind w:left="700" w:hanging="283"/>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626591"/>
    <w:multiLevelType w:val="hybridMultilevel"/>
    <w:tmpl w:val="82AC8B1C"/>
    <w:lvl w:ilvl="0" w:tplc="4DCCF1B4">
      <w:start w:val="1"/>
      <w:numFmt w:val="bullet"/>
      <w:lvlText w:val=""/>
      <w:lvlJc w:val="left"/>
      <w:pPr>
        <w:tabs>
          <w:tab w:val="num" w:pos="700"/>
        </w:tabs>
        <w:ind w:left="700" w:hanging="283"/>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70F0945"/>
    <w:multiLevelType w:val="hybridMultilevel"/>
    <w:tmpl w:val="9B14D9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7FD2759"/>
    <w:multiLevelType w:val="multilevel"/>
    <w:tmpl w:val="6D74904E"/>
    <w:lvl w:ilvl="0">
      <w:start w:val="1"/>
      <w:numFmt w:val="bullet"/>
      <w:lvlText w:val=""/>
      <w:lvlJc w:val="left"/>
      <w:pPr>
        <w:tabs>
          <w:tab w:val="num" w:pos="2203"/>
        </w:tabs>
        <w:ind w:left="2203"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CCB7103"/>
    <w:multiLevelType w:val="hybridMultilevel"/>
    <w:tmpl w:val="828477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A0C7F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311055"/>
    <w:multiLevelType w:val="hybridMultilevel"/>
    <w:tmpl w:val="D2886562"/>
    <w:lvl w:ilvl="0" w:tplc="D2EC1DAE">
      <w:start w:val="1"/>
      <w:numFmt w:val="bullet"/>
      <w:lvlText w:val=""/>
      <w:lvlJc w:val="left"/>
      <w:pPr>
        <w:tabs>
          <w:tab w:val="num" w:pos="1778"/>
        </w:tabs>
        <w:ind w:left="1778"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8730AC"/>
    <w:multiLevelType w:val="hybridMultilevel"/>
    <w:tmpl w:val="F5AA06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6521CAB"/>
    <w:multiLevelType w:val="multilevel"/>
    <w:tmpl w:val="327C408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B346B0"/>
    <w:multiLevelType w:val="hybridMultilevel"/>
    <w:tmpl w:val="39DC06D2"/>
    <w:lvl w:ilvl="0" w:tplc="2AD21C32">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886EF6"/>
    <w:multiLevelType w:val="hybridMultilevel"/>
    <w:tmpl w:val="3D926F74"/>
    <w:lvl w:ilvl="0" w:tplc="C80AD396">
      <w:start w:val="1"/>
      <w:numFmt w:val="bullet"/>
      <w:lvlText w:val=""/>
      <w:lvlJc w:val="left"/>
      <w:pPr>
        <w:tabs>
          <w:tab w:val="num" w:pos="357"/>
        </w:tabs>
        <w:ind w:left="624" w:hanging="26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15"/>
  </w:num>
  <w:num w:numId="4">
    <w:abstractNumId w:val="9"/>
  </w:num>
  <w:num w:numId="5">
    <w:abstractNumId w:val="17"/>
  </w:num>
  <w:num w:numId="6">
    <w:abstractNumId w:val="4"/>
  </w:num>
  <w:num w:numId="7">
    <w:abstractNumId w:val="14"/>
  </w:num>
  <w:num w:numId="8">
    <w:abstractNumId w:val="12"/>
  </w:num>
  <w:num w:numId="9">
    <w:abstractNumId w:val="3"/>
  </w:num>
  <w:num w:numId="10">
    <w:abstractNumId w:val="6"/>
  </w:num>
  <w:num w:numId="11">
    <w:abstractNumId w:val="19"/>
  </w:num>
  <w:num w:numId="12">
    <w:abstractNumId w:val="5"/>
  </w:num>
  <w:num w:numId="13">
    <w:abstractNumId w:val="16"/>
  </w:num>
  <w:num w:numId="14">
    <w:abstractNumId w:val="13"/>
  </w:num>
  <w:num w:numId="15">
    <w:abstractNumId w:val="19"/>
  </w:num>
  <w:num w:numId="16">
    <w:abstractNumId w:val="19"/>
  </w:num>
  <w:num w:numId="17">
    <w:abstractNumId w:val="18"/>
  </w:num>
  <w:num w:numId="18">
    <w:abstractNumId w:val="20"/>
  </w:num>
  <w:num w:numId="19">
    <w:abstractNumId w:val="10"/>
  </w:num>
  <w:num w:numId="20">
    <w:abstractNumId w:val="11"/>
  </w:num>
  <w:num w:numId="21">
    <w:abstractNumId w:val="2"/>
  </w:num>
  <w:num w:numId="22">
    <w:abstractNumId w:val="0"/>
  </w:num>
  <w:num w:numId="23">
    <w:abstractNumId w:val="8"/>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53"/>
    <w:rsid w:val="00016FF5"/>
    <w:rsid w:val="00020133"/>
    <w:rsid w:val="000339FA"/>
    <w:rsid w:val="000C7A2D"/>
    <w:rsid w:val="000C7ECF"/>
    <w:rsid w:val="000F758E"/>
    <w:rsid w:val="00126831"/>
    <w:rsid w:val="00136876"/>
    <w:rsid w:val="00164DBB"/>
    <w:rsid w:val="001808A9"/>
    <w:rsid w:val="00197157"/>
    <w:rsid w:val="001A6846"/>
    <w:rsid w:val="001D0C8F"/>
    <w:rsid w:val="001E2764"/>
    <w:rsid w:val="001F5858"/>
    <w:rsid w:val="002F4C7A"/>
    <w:rsid w:val="002F57A7"/>
    <w:rsid w:val="00302D16"/>
    <w:rsid w:val="003134C8"/>
    <w:rsid w:val="00324D41"/>
    <w:rsid w:val="00356DCD"/>
    <w:rsid w:val="003654B6"/>
    <w:rsid w:val="003940F9"/>
    <w:rsid w:val="003C526E"/>
    <w:rsid w:val="003D3932"/>
    <w:rsid w:val="00423F50"/>
    <w:rsid w:val="0044276E"/>
    <w:rsid w:val="004763F9"/>
    <w:rsid w:val="004F3B37"/>
    <w:rsid w:val="005766CB"/>
    <w:rsid w:val="00582CF3"/>
    <w:rsid w:val="00585DC5"/>
    <w:rsid w:val="005933D1"/>
    <w:rsid w:val="005B4679"/>
    <w:rsid w:val="005B5D61"/>
    <w:rsid w:val="005E50E0"/>
    <w:rsid w:val="005E5B04"/>
    <w:rsid w:val="005F3567"/>
    <w:rsid w:val="00630D93"/>
    <w:rsid w:val="00634951"/>
    <w:rsid w:val="0065633B"/>
    <w:rsid w:val="00665079"/>
    <w:rsid w:val="0066681D"/>
    <w:rsid w:val="00666C70"/>
    <w:rsid w:val="00675938"/>
    <w:rsid w:val="00676131"/>
    <w:rsid w:val="00686265"/>
    <w:rsid w:val="00687A7F"/>
    <w:rsid w:val="006C18F6"/>
    <w:rsid w:val="006D3AF7"/>
    <w:rsid w:val="006E5EAF"/>
    <w:rsid w:val="00704C7E"/>
    <w:rsid w:val="007115C1"/>
    <w:rsid w:val="00722F0A"/>
    <w:rsid w:val="00725625"/>
    <w:rsid w:val="007322AA"/>
    <w:rsid w:val="00757039"/>
    <w:rsid w:val="00760503"/>
    <w:rsid w:val="00783E32"/>
    <w:rsid w:val="00792261"/>
    <w:rsid w:val="007A5665"/>
    <w:rsid w:val="0088256A"/>
    <w:rsid w:val="00883FD3"/>
    <w:rsid w:val="0089105B"/>
    <w:rsid w:val="008C4BAA"/>
    <w:rsid w:val="008C6C50"/>
    <w:rsid w:val="008D6471"/>
    <w:rsid w:val="008D6B9F"/>
    <w:rsid w:val="00947B9D"/>
    <w:rsid w:val="00954E16"/>
    <w:rsid w:val="009944DA"/>
    <w:rsid w:val="009A5C5F"/>
    <w:rsid w:val="009B4CE9"/>
    <w:rsid w:val="009C7709"/>
    <w:rsid w:val="009D556A"/>
    <w:rsid w:val="00A114D8"/>
    <w:rsid w:val="00A15F68"/>
    <w:rsid w:val="00A322E8"/>
    <w:rsid w:val="00A3283F"/>
    <w:rsid w:val="00A343D8"/>
    <w:rsid w:val="00A41E95"/>
    <w:rsid w:val="00A8430E"/>
    <w:rsid w:val="00A96E8F"/>
    <w:rsid w:val="00AB7FA2"/>
    <w:rsid w:val="00AF0058"/>
    <w:rsid w:val="00AF6792"/>
    <w:rsid w:val="00B3324D"/>
    <w:rsid w:val="00B55BCF"/>
    <w:rsid w:val="00B959B3"/>
    <w:rsid w:val="00BA4237"/>
    <w:rsid w:val="00BC1414"/>
    <w:rsid w:val="00C26F53"/>
    <w:rsid w:val="00C417FC"/>
    <w:rsid w:val="00C42C1A"/>
    <w:rsid w:val="00C52C5A"/>
    <w:rsid w:val="00C57AAB"/>
    <w:rsid w:val="00C7725C"/>
    <w:rsid w:val="00C92D41"/>
    <w:rsid w:val="00C9474C"/>
    <w:rsid w:val="00C96E17"/>
    <w:rsid w:val="00CC0147"/>
    <w:rsid w:val="00CC2B2E"/>
    <w:rsid w:val="00D47DC0"/>
    <w:rsid w:val="00D603DA"/>
    <w:rsid w:val="00D6684E"/>
    <w:rsid w:val="00D74A04"/>
    <w:rsid w:val="00D76840"/>
    <w:rsid w:val="00D76E26"/>
    <w:rsid w:val="00DB22EF"/>
    <w:rsid w:val="00E23056"/>
    <w:rsid w:val="00E36DCC"/>
    <w:rsid w:val="00E501DD"/>
    <w:rsid w:val="00E7475E"/>
    <w:rsid w:val="00ED023C"/>
    <w:rsid w:val="00EE4E75"/>
    <w:rsid w:val="00F26105"/>
    <w:rsid w:val="00F51999"/>
    <w:rsid w:val="00F52729"/>
    <w:rsid w:val="00F72777"/>
    <w:rsid w:val="00F8409F"/>
    <w:rsid w:val="00F8413F"/>
    <w:rsid w:val="00FD7301"/>
    <w:rsid w:val="00FE2CAA"/>
    <w:rsid w:val="00FE4406"/>
    <w:rsid w:val="00FF21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9"/>
    <o:shapelayout v:ext="edit">
      <o:idmap v:ext="edit" data="1"/>
    </o:shapelayout>
  </w:shapeDefaults>
  <w:decimalSymbol w:val="."/>
  <w:listSeparator w:val=","/>
  <w14:docId w14:val="15BF1E8D"/>
  <w15:docId w15:val="{AF03A313-65A8-412A-9352-6FC8B26A1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503"/>
    <w:pPr>
      <w:widowControl w:val="0"/>
      <w:spacing w:before="120"/>
    </w:pPr>
    <w:rPr>
      <w:sz w:val="22"/>
      <w:lang w:eastAsia="en-US"/>
    </w:rPr>
  </w:style>
  <w:style w:type="paragraph" w:styleId="Heading1">
    <w:name w:val="heading 1"/>
    <w:autoRedefine/>
    <w:qFormat/>
    <w:rsid w:val="00760503"/>
    <w:pPr>
      <w:keepNext/>
      <w:spacing w:before="100" w:beforeAutospacing="1" w:after="120"/>
      <w:jc w:val="center"/>
      <w:outlineLvl w:val="0"/>
    </w:pPr>
    <w:rPr>
      <w:rFonts w:ascii="Arial" w:hAnsi="Arial"/>
      <w:b/>
      <w:sz w:val="36"/>
      <w:szCs w:val="48"/>
      <w:lang w:val="en-US" w:eastAsia="en-US"/>
    </w:rPr>
  </w:style>
  <w:style w:type="paragraph" w:styleId="Heading2">
    <w:name w:val="heading 2"/>
    <w:basedOn w:val="Heading1"/>
    <w:next w:val="Normal"/>
    <w:autoRedefine/>
    <w:qFormat/>
    <w:rsid w:val="000339FA"/>
    <w:pPr>
      <w:spacing w:before="240" w:after="60"/>
      <w:outlineLvl w:val="1"/>
    </w:pPr>
    <w:rPr>
      <w:rFonts w:cs="Arial"/>
      <w:bCs/>
      <w:iCs/>
      <w:sz w:val="20"/>
      <w:szCs w:val="20"/>
    </w:rPr>
  </w:style>
  <w:style w:type="paragraph" w:styleId="Heading3">
    <w:name w:val="heading 3"/>
    <w:next w:val="Normal"/>
    <w:link w:val="Heading3Char"/>
    <w:autoRedefine/>
    <w:qFormat/>
    <w:rsid w:val="00ED023C"/>
    <w:pPr>
      <w:keepNext/>
      <w:spacing w:before="300" w:after="60"/>
      <w:outlineLvl w:val="2"/>
    </w:pPr>
    <w:rPr>
      <w:rFonts w:ascii="Arial" w:hAnsi="Arial" w:cs="Arial"/>
      <w:b/>
      <w:bCs/>
      <w:sz w:val="22"/>
      <w:szCs w:val="22"/>
      <w:lang w:val="fr-FR" w:eastAsia="en-US"/>
    </w:rPr>
  </w:style>
  <w:style w:type="paragraph" w:styleId="Heading4">
    <w:name w:val="heading 4"/>
    <w:link w:val="Heading4Char"/>
    <w:autoRedefine/>
    <w:qFormat/>
    <w:rsid w:val="00136876"/>
    <w:pPr>
      <w:keepNext/>
      <w:spacing w:before="240" w:after="60"/>
      <w:outlineLvl w:val="3"/>
    </w:pPr>
    <w:rPr>
      <w:rFonts w:ascii="Arial" w:hAnsi="Arial"/>
      <w:b/>
      <w:lang w:eastAsia="en-US"/>
    </w:rPr>
  </w:style>
  <w:style w:type="paragraph" w:styleId="Heading5">
    <w:name w:val="heading 5"/>
    <w:basedOn w:val="Normal"/>
    <w:next w:val="Normal"/>
    <w:qFormat/>
    <w:rsid w:val="00760503"/>
    <w:pPr>
      <w:keepNext/>
      <w:autoSpaceDE w:val="0"/>
      <w:autoSpaceDN w:val="0"/>
      <w:adjustRightInd w:val="0"/>
      <w:outlineLvl w:val="4"/>
    </w:pPr>
    <w:rPr>
      <w:rFonts w:ascii="Arial" w:hAnsi="Arial" w:cs="Arial"/>
      <w:b/>
      <w:bCs/>
      <w:i/>
      <w:iCs/>
    </w:rPr>
  </w:style>
  <w:style w:type="paragraph" w:styleId="Heading6">
    <w:name w:val="heading 6"/>
    <w:basedOn w:val="Normal"/>
    <w:next w:val="Normal"/>
    <w:qFormat/>
    <w:rsid w:val="00760503"/>
    <w:pPr>
      <w:keepNext/>
      <w:jc w:val="center"/>
      <w:outlineLvl w:val="5"/>
    </w:pPr>
    <w:rPr>
      <w:b/>
      <w:bCs/>
      <w:sz w:val="52"/>
    </w:rPr>
  </w:style>
  <w:style w:type="paragraph" w:styleId="Heading7">
    <w:name w:val="heading 7"/>
    <w:basedOn w:val="Normal"/>
    <w:next w:val="Normal"/>
    <w:qFormat/>
    <w:rsid w:val="00760503"/>
    <w:pPr>
      <w:keepNext/>
      <w:jc w:val="center"/>
      <w:outlineLvl w:val="6"/>
    </w:pPr>
    <w:rPr>
      <w:rFonts w:ascii="Arial" w:hAnsi="Arial" w:cs="Arial"/>
      <w:b/>
      <w:bCs/>
    </w:rPr>
  </w:style>
  <w:style w:type="paragraph" w:styleId="Heading8">
    <w:name w:val="heading 8"/>
    <w:basedOn w:val="Normal"/>
    <w:next w:val="Normal"/>
    <w:qFormat/>
    <w:rsid w:val="00760503"/>
    <w:pPr>
      <w:keepNext/>
      <w:outlineLvl w:val="7"/>
    </w:pPr>
    <w:rPr>
      <w:rFonts w:ascii="Arial" w:hAnsi="Arial" w:cs="Arial"/>
      <w:b/>
      <w:bCs/>
      <w:i/>
      <w:iCs/>
      <w:sz w:val="18"/>
    </w:rPr>
  </w:style>
  <w:style w:type="paragraph" w:styleId="Heading9">
    <w:name w:val="heading 9"/>
    <w:basedOn w:val="Normal"/>
    <w:next w:val="Normal"/>
    <w:qFormat/>
    <w:rsid w:val="00760503"/>
    <w:pPr>
      <w:keepNext/>
      <w:jc w:val="center"/>
      <w:outlineLvl w:val="8"/>
    </w:pPr>
    <w:rPr>
      <w:rFonts w:ascii="Arial" w:hAnsi="Arial"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023C"/>
    <w:rPr>
      <w:rFonts w:ascii="Arial" w:hAnsi="Arial" w:cs="Arial"/>
      <w:b/>
      <w:bCs/>
      <w:sz w:val="22"/>
      <w:szCs w:val="22"/>
      <w:lang w:val="fr-FR" w:eastAsia="en-US" w:bidi="ar-SA"/>
    </w:rPr>
  </w:style>
  <w:style w:type="character" w:customStyle="1" w:styleId="Heading4-Italics">
    <w:name w:val="Heading 4 - Italics"/>
    <w:basedOn w:val="DefaultParagraphFont"/>
    <w:rsid w:val="00760503"/>
    <w:rPr>
      <w:i/>
    </w:rPr>
  </w:style>
  <w:style w:type="character" w:customStyle="1" w:styleId="Heading4Char">
    <w:name w:val="Heading 4 Char"/>
    <w:basedOn w:val="DefaultParagraphFont"/>
    <w:link w:val="Heading4"/>
    <w:rsid w:val="00136876"/>
    <w:rPr>
      <w:rFonts w:ascii="Arial" w:hAnsi="Arial"/>
      <w:b/>
      <w:lang w:val="en-AU" w:eastAsia="en-US" w:bidi="ar-SA"/>
    </w:rPr>
  </w:style>
  <w:style w:type="character" w:styleId="Hyperlink">
    <w:name w:val="Hyperlink"/>
    <w:basedOn w:val="DefaultParagraphFont"/>
    <w:semiHidden/>
    <w:rsid w:val="00760503"/>
    <w:rPr>
      <w:noProof w:val="0"/>
      <w:color w:val="0000FF"/>
      <w:u w:val="single"/>
      <w:lang w:val="en-AU"/>
    </w:rPr>
  </w:style>
  <w:style w:type="character" w:styleId="PageNumber">
    <w:name w:val="page number"/>
    <w:rsid w:val="00760503"/>
    <w:rPr>
      <w:rFonts w:ascii="Arial" w:hAnsi="Arial"/>
      <w:bCs/>
      <w:i/>
      <w:color w:val="auto"/>
      <w:sz w:val="20"/>
    </w:rPr>
  </w:style>
  <w:style w:type="paragraph" w:customStyle="1" w:styleId="QSA8ptText">
    <w:name w:val="QSA_8pt Text"/>
    <w:rsid w:val="00760503"/>
    <w:pPr>
      <w:spacing w:line="260" w:lineRule="exact"/>
    </w:pPr>
    <w:rPr>
      <w:rFonts w:ascii="Arial" w:eastAsia="Times" w:hAnsi="Arial"/>
      <w:b/>
      <w:noProof/>
      <w:sz w:val="16"/>
    </w:rPr>
  </w:style>
  <w:style w:type="paragraph" w:customStyle="1" w:styleId="Table-SectionHeading">
    <w:name w:val="Table - Section Heading"/>
    <w:autoRedefine/>
    <w:rsid w:val="00760503"/>
    <w:pPr>
      <w:tabs>
        <w:tab w:val="left" w:pos="2400"/>
      </w:tabs>
      <w:spacing w:before="80" w:after="80"/>
    </w:pPr>
    <w:rPr>
      <w:rFonts w:ascii="Arial Black" w:hAnsi="Arial Black" w:cs="Arial"/>
      <w:sz w:val="32"/>
      <w:lang w:val="en-US" w:eastAsia="en-US"/>
    </w:rPr>
  </w:style>
  <w:style w:type="paragraph" w:customStyle="1" w:styleId="Tabletext">
    <w:name w:val="Table text"/>
    <w:link w:val="TabletextChar"/>
    <w:autoRedefine/>
    <w:rsid w:val="003D3932"/>
    <w:pPr>
      <w:spacing w:before="120" w:after="80"/>
    </w:pPr>
    <w:rPr>
      <w:rFonts w:ascii="Arial" w:hAnsi="Arial" w:cs="Arial"/>
      <w:lang w:val="en-US" w:eastAsia="en-US"/>
    </w:rPr>
  </w:style>
  <w:style w:type="paragraph" w:customStyle="1" w:styleId="tablesubhead">
    <w:name w:val="table subhead"/>
    <w:basedOn w:val="Tabletext"/>
    <w:rsid w:val="00760503"/>
    <w:pPr>
      <w:widowControl w:val="0"/>
      <w:tabs>
        <w:tab w:val="left" w:pos="567"/>
      </w:tabs>
    </w:pPr>
    <w:rPr>
      <w:b/>
      <w:bCs/>
    </w:rPr>
  </w:style>
  <w:style w:type="paragraph" w:customStyle="1" w:styleId="TableText-Bold">
    <w:name w:val="Table Text - Bold"/>
    <w:basedOn w:val="Tabletext"/>
    <w:link w:val="TableText-BoldChar"/>
    <w:autoRedefine/>
    <w:rsid w:val="00760503"/>
    <w:rPr>
      <w:b/>
    </w:rPr>
  </w:style>
  <w:style w:type="paragraph" w:customStyle="1" w:styleId="TableText-BoldCentred">
    <w:name w:val="Table Text - Bold Centred"/>
    <w:basedOn w:val="TableText-Bold"/>
    <w:autoRedefine/>
    <w:rsid w:val="00760503"/>
    <w:pPr>
      <w:jc w:val="center"/>
    </w:pPr>
  </w:style>
  <w:style w:type="character" w:customStyle="1" w:styleId="TabletextChar">
    <w:name w:val="Table text Char"/>
    <w:basedOn w:val="DefaultParagraphFont"/>
    <w:link w:val="Tabletext"/>
    <w:rsid w:val="003D3932"/>
    <w:rPr>
      <w:rFonts w:ascii="Arial" w:hAnsi="Arial" w:cs="Arial"/>
      <w:lang w:val="en-US" w:eastAsia="en-US" w:bidi="ar-SA"/>
    </w:rPr>
  </w:style>
  <w:style w:type="character" w:customStyle="1" w:styleId="TableText-BoldChar">
    <w:name w:val="Table Text - Bold Char"/>
    <w:basedOn w:val="TabletextChar"/>
    <w:link w:val="TableText-Bold"/>
    <w:rsid w:val="00760503"/>
    <w:rPr>
      <w:rFonts w:ascii="Arial" w:hAnsi="Arial" w:cs="Arial"/>
      <w:b/>
      <w:lang w:val="en-US" w:eastAsia="en-US" w:bidi="ar-SA"/>
    </w:rPr>
  </w:style>
  <w:style w:type="paragraph" w:customStyle="1" w:styleId="TableText-BoldItalic">
    <w:name w:val="Table Text - Bold Italic"/>
    <w:basedOn w:val="TableText-Bold"/>
    <w:autoRedefine/>
    <w:rsid w:val="00760503"/>
    <w:rPr>
      <w:i/>
    </w:rPr>
  </w:style>
  <w:style w:type="paragraph" w:customStyle="1" w:styleId="TableText-Bullets">
    <w:name w:val="Table Text - Bullets"/>
    <w:basedOn w:val="Tabletext"/>
    <w:next w:val="Normal"/>
    <w:autoRedefine/>
    <w:rsid w:val="00783E32"/>
    <w:pPr>
      <w:numPr>
        <w:numId w:val="21"/>
      </w:numPr>
    </w:pPr>
  </w:style>
  <w:style w:type="paragraph" w:customStyle="1" w:styleId="Tabletext-BulletsinBullets">
    <w:name w:val="Table text - Bullets in Bullets"/>
    <w:basedOn w:val="TableText-Bullets"/>
    <w:next w:val="Normal"/>
    <w:autoRedefine/>
    <w:rsid w:val="00356DCD"/>
    <w:pPr>
      <w:numPr>
        <w:numId w:val="12"/>
      </w:numPr>
      <w:tabs>
        <w:tab w:val="clear" w:pos="2203"/>
      </w:tabs>
      <w:ind w:left="1432" w:hanging="709"/>
    </w:pPr>
    <w:rPr>
      <w:sz w:val="18"/>
    </w:rPr>
  </w:style>
  <w:style w:type="paragraph" w:customStyle="1" w:styleId="TableText-BulletsinBulletsinBullets">
    <w:name w:val="Table Text - Bullets in Bullets in Bullets"/>
    <w:basedOn w:val="Tabletext-BulletsinBullets"/>
    <w:autoRedefine/>
    <w:rsid w:val="00356DCD"/>
    <w:pPr>
      <w:ind w:firstLine="3"/>
    </w:pPr>
  </w:style>
  <w:style w:type="paragraph" w:customStyle="1" w:styleId="TableText-Centred">
    <w:name w:val="Table Text - Centred"/>
    <w:basedOn w:val="Tabletext"/>
    <w:autoRedefine/>
    <w:rsid w:val="00760503"/>
    <w:pPr>
      <w:jc w:val="center"/>
    </w:pPr>
  </w:style>
  <w:style w:type="character" w:customStyle="1" w:styleId="TableText-Italics">
    <w:name w:val="Table Text - Italics"/>
    <w:basedOn w:val="DefaultParagraphFont"/>
    <w:rsid w:val="00760503"/>
    <w:rPr>
      <w:i/>
    </w:rPr>
  </w:style>
  <w:style w:type="paragraph" w:customStyle="1" w:styleId="TableText-SideHeading">
    <w:name w:val="Table Text - Side Heading"/>
    <w:autoRedefine/>
    <w:rsid w:val="00760503"/>
    <w:pPr>
      <w:spacing w:before="180"/>
    </w:pPr>
    <w:rPr>
      <w:rFonts w:ascii="Arial Black" w:hAnsi="Arial Black"/>
      <w:sz w:val="19"/>
      <w:szCs w:val="24"/>
      <w:lang w:eastAsia="en-US"/>
    </w:rPr>
  </w:style>
  <w:style w:type="paragraph" w:customStyle="1" w:styleId="TableText-Subheading">
    <w:name w:val="Table Text - Subheading"/>
    <w:autoRedefine/>
    <w:rsid w:val="00D6684E"/>
    <w:pPr>
      <w:spacing w:before="120"/>
    </w:pPr>
    <w:rPr>
      <w:rFonts w:ascii="Arial" w:hAnsi="Arial"/>
      <w:b/>
      <w:sz w:val="24"/>
      <w:szCs w:val="24"/>
      <w:lang w:eastAsia="en-US"/>
    </w:rPr>
  </w:style>
  <w:style w:type="paragraph" w:customStyle="1" w:styleId="TeachersNotes">
    <w:name w:val="Teachers Notes"/>
    <w:basedOn w:val="Tabletext"/>
    <w:link w:val="TeachersNotesChar"/>
    <w:autoRedefine/>
    <w:rsid w:val="00760503"/>
    <w:pPr>
      <w:widowControl w:val="0"/>
      <w:tabs>
        <w:tab w:val="left" w:pos="567"/>
      </w:tabs>
      <w:spacing w:before="40"/>
    </w:pPr>
    <w:rPr>
      <w:rFonts w:ascii="Times New Roman" w:hAnsi="Times New Roman"/>
      <w:i/>
    </w:rPr>
  </w:style>
  <w:style w:type="character" w:customStyle="1" w:styleId="TeachersNotesChar">
    <w:name w:val="Teachers Notes Char"/>
    <w:basedOn w:val="TabletextChar"/>
    <w:link w:val="TeachersNotes"/>
    <w:rsid w:val="00760503"/>
    <w:rPr>
      <w:rFonts w:ascii="Arial" w:hAnsi="Arial" w:cs="Arial"/>
      <w:i/>
      <w:lang w:val="en-US" w:eastAsia="en-US" w:bidi="ar-SA"/>
    </w:rPr>
  </w:style>
  <w:style w:type="paragraph" w:styleId="Title">
    <w:name w:val="Title"/>
    <w:next w:val="Normal"/>
    <w:autoRedefine/>
    <w:qFormat/>
    <w:rsid w:val="00760503"/>
    <w:rPr>
      <w:rFonts w:ascii="Arial Black" w:hAnsi="Arial Black"/>
      <w:sz w:val="28"/>
      <w:lang w:eastAsia="en-US"/>
    </w:rPr>
  </w:style>
  <w:style w:type="paragraph" w:customStyle="1" w:styleId="Titlefortable">
    <w:name w:val="Title for table"/>
    <w:basedOn w:val="Title"/>
    <w:autoRedefine/>
    <w:rsid w:val="00760503"/>
    <w:pPr>
      <w:widowControl w:val="0"/>
      <w:spacing w:before="80" w:after="80"/>
      <w:outlineLvl w:val="0"/>
    </w:pPr>
    <w:rPr>
      <w:bCs/>
      <w:kern w:val="28"/>
      <w:sz w:val="32"/>
      <w:szCs w:val="32"/>
    </w:rPr>
  </w:style>
  <w:style w:type="paragraph" w:styleId="Header">
    <w:name w:val="header"/>
    <w:basedOn w:val="Normal"/>
    <w:rsid w:val="00B3324D"/>
    <w:pPr>
      <w:tabs>
        <w:tab w:val="center" w:pos="4153"/>
        <w:tab w:val="right" w:pos="8306"/>
      </w:tabs>
    </w:pPr>
  </w:style>
  <w:style w:type="paragraph" w:styleId="Footer">
    <w:name w:val="footer"/>
    <w:basedOn w:val="Normal"/>
    <w:rsid w:val="00B3324D"/>
    <w:pPr>
      <w:tabs>
        <w:tab w:val="center" w:pos="4153"/>
        <w:tab w:val="right" w:pos="8306"/>
      </w:tabs>
    </w:pPr>
  </w:style>
  <w:style w:type="paragraph" w:styleId="BalloonText">
    <w:name w:val="Balloon Text"/>
    <w:basedOn w:val="Normal"/>
    <w:semiHidden/>
    <w:rsid w:val="005E5B04"/>
    <w:rPr>
      <w:rFonts w:ascii="Tahoma" w:hAnsi="Tahoma" w:cs="Tahoma"/>
      <w:sz w:val="16"/>
      <w:szCs w:val="16"/>
    </w:rPr>
  </w:style>
  <w:style w:type="character" w:styleId="CommentReference">
    <w:name w:val="annotation reference"/>
    <w:basedOn w:val="DefaultParagraphFont"/>
    <w:semiHidden/>
    <w:rsid w:val="00423F50"/>
    <w:rPr>
      <w:sz w:val="16"/>
      <w:szCs w:val="16"/>
    </w:rPr>
  </w:style>
  <w:style w:type="paragraph" w:styleId="CommentText">
    <w:name w:val="annotation text"/>
    <w:basedOn w:val="Normal"/>
    <w:semiHidden/>
    <w:rsid w:val="00423F50"/>
    <w:pPr>
      <w:widowControl/>
      <w:spacing w:before="0"/>
    </w:pPr>
    <w:rPr>
      <w:sz w:val="20"/>
      <w:lang w:val="en-US"/>
    </w:rPr>
  </w:style>
  <w:style w:type="paragraph" w:styleId="BodyText">
    <w:name w:val="Body Text"/>
    <w:basedOn w:val="Normal"/>
    <w:rsid w:val="00D6684E"/>
    <w:pPr>
      <w:widowControl/>
      <w:spacing w:before="0"/>
    </w:pPr>
    <w:rPr>
      <w:rFonts w:ascii="Arial" w:hAnsi="Arial"/>
      <w:snapToGrid w:val="0"/>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72155">
      <w:bodyDiv w:val="1"/>
      <w:marLeft w:val="0"/>
      <w:marRight w:val="0"/>
      <w:marTop w:val="0"/>
      <w:marBottom w:val="0"/>
      <w:divBdr>
        <w:top w:val="none" w:sz="0" w:space="0" w:color="auto"/>
        <w:left w:val="none" w:sz="0" w:space="0" w:color="auto"/>
        <w:bottom w:val="none" w:sz="0" w:space="0" w:color="auto"/>
        <w:right w:val="none" w:sz="0" w:space="0" w:color="auto"/>
      </w:divBdr>
    </w:div>
    <w:div w:id="512115781">
      <w:bodyDiv w:val="1"/>
      <w:marLeft w:val="0"/>
      <w:marRight w:val="0"/>
      <w:marTop w:val="0"/>
      <w:marBottom w:val="0"/>
      <w:divBdr>
        <w:top w:val="none" w:sz="0" w:space="0" w:color="auto"/>
        <w:left w:val="none" w:sz="0" w:space="0" w:color="auto"/>
        <w:bottom w:val="none" w:sz="0" w:space="0" w:color="auto"/>
        <w:right w:val="none" w:sz="0" w:space="0" w:color="auto"/>
      </w:divBdr>
    </w:div>
    <w:div w:id="536239830">
      <w:bodyDiv w:val="1"/>
      <w:marLeft w:val="0"/>
      <w:marRight w:val="0"/>
      <w:marTop w:val="0"/>
      <w:marBottom w:val="0"/>
      <w:divBdr>
        <w:top w:val="none" w:sz="0" w:space="0" w:color="auto"/>
        <w:left w:val="none" w:sz="0" w:space="0" w:color="auto"/>
        <w:bottom w:val="none" w:sz="0" w:space="0" w:color="auto"/>
        <w:right w:val="none" w:sz="0" w:space="0" w:color="auto"/>
      </w:divBdr>
    </w:div>
    <w:div w:id="1658536096">
      <w:bodyDiv w:val="1"/>
      <w:marLeft w:val="0"/>
      <w:marRight w:val="0"/>
      <w:marTop w:val="0"/>
      <w:marBottom w:val="0"/>
      <w:divBdr>
        <w:top w:val="none" w:sz="0" w:space="0" w:color="auto"/>
        <w:left w:val="none" w:sz="0" w:space="0" w:color="auto"/>
        <w:bottom w:val="none" w:sz="0" w:space="0" w:color="auto"/>
        <w:right w:val="none" w:sz="0" w:space="0" w:color="auto"/>
      </w:divBdr>
    </w:div>
    <w:div w:id="1972976250">
      <w:bodyDiv w:val="1"/>
      <w:marLeft w:val="0"/>
      <w:marRight w:val="0"/>
      <w:marTop w:val="0"/>
      <w:marBottom w:val="0"/>
      <w:divBdr>
        <w:top w:val="none" w:sz="0" w:space="0" w:color="auto"/>
        <w:left w:val="none" w:sz="0" w:space="0" w:color="auto"/>
        <w:bottom w:val="none" w:sz="0" w:space="0" w:color="auto"/>
        <w:right w:val="none" w:sz="0" w:space="0" w:color="auto"/>
      </w:divBdr>
    </w:div>
    <w:div w:id="2018264354">
      <w:bodyDiv w:val="1"/>
      <w:marLeft w:val="0"/>
      <w:marRight w:val="0"/>
      <w:marTop w:val="0"/>
      <w:marBottom w:val="0"/>
      <w:divBdr>
        <w:top w:val="none" w:sz="0" w:space="0" w:color="auto"/>
        <w:left w:val="none" w:sz="0" w:space="0" w:color="auto"/>
        <w:bottom w:val="none" w:sz="0" w:space="0" w:color="auto"/>
        <w:right w:val="none" w:sz="0" w:space="0" w:color="auto"/>
      </w:divBdr>
    </w:div>
    <w:div w:id="209265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1226</TotalTime>
  <Pages>4</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Samples of daily routines and planning formats: Adapt and modify</vt:lpstr>
    </vt:vector>
  </TitlesOfParts>
  <Company>Queensland Studies Authority</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Samples of daily routines and planning formats: Adapt and modify</dc:title>
  <dc:subject>Early years curriculum materials</dc:subject>
  <dc:creator>Queensland Studies Authority</dc:creator>
  <cp:lastModifiedBy>Van Le</cp:lastModifiedBy>
  <cp:revision>5</cp:revision>
  <cp:lastPrinted>2006-01-27T07:03:00Z</cp:lastPrinted>
  <dcterms:created xsi:type="dcterms:W3CDTF">2019-08-21T10:12:00Z</dcterms:created>
  <dcterms:modified xsi:type="dcterms:W3CDTF">2019-08-22T06:39:00Z</dcterms:modified>
</cp:coreProperties>
</file>